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shd w:val="clear" w:color="auto" w:fill="FFFFFF"/>
        <w:spacing w:before="0" w:beforeAutospacing="0" w:after="0" w:afterAutospacing="0" w:line="660" w:lineRule="exact"/>
        <w:ind w:left="0" w:leftChars="0" w:firstLine="0" w:firstLineChars="0"/>
        <w:jc w:val="center"/>
        <w:rPr>
          <w:rFonts w:hint="eastAsia" w:ascii="方正小标宋简体" w:hAnsi="方正小标宋简体" w:eastAsia="方正小标宋简体" w:cs="方正小标宋简体"/>
          <w:bCs/>
          <w:sz w:val="44"/>
          <w:szCs w:val="44"/>
          <w:u w:val="none"/>
          <w:shd w:val="clear" w:color="auto" w:fill="FFFFFF"/>
        </w:rPr>
      </w:pPr>
      <w:bookmarkStart w:id="0" w:name="_GoBack"/>
      <w:r>
        <w:rPr>
          <w:rFonts w:hint="eastAsia" w:ascii="方正小标宋简体" w:hAnsi="方正小标宋简体" w:eastAsia="方正小标宋简体" w:cs="方正小标宋简体"/>
          <w:bCs/>
          <w:sz w:val="44"/>
          <w:szCs w:val="44"/>
          <w:u w:val="none"/>
          <w:shd w:val="clear" w:color="auto" w:fill="FFFFFF"/>
          <w:lang w:eastAsia="zh-CN"/>
        </w:rPr>
        <w:t>福建省</w:t>
      </w:r>
      <w:r>
        <w:rPr>
          <w:rFonts w:hint="eastAsia" w:ascii="方正小标宋简体" w:hAnsi="方正小标宋简体" w:eastAsia="方正小标宋简体" w:cs="方正小标宋简体"/>
          <w:bCs/>
          <w:sz w:val="44"/>
          <w:szCs w:val="44"/>
          <w:u w:val="none"/>
          <w:shd w:val="clear" w:color="auto" w:fill="FFFFFF"/>
        </w:rPr>
        <w:t>推进多式联运发展优化调整运输结构</w:t>
      </w:r>
      <w:r>
        <w:rPr>
          <w:rFonts w:hint="eastAsia" w:ascii="方正小标宋简体" w:hAnsi="方正小标宋简体" w:eastAsia="方正小标宋简体" w:cs="方正小标宋简体"/>
          <w:bCs/>
          <w:sz w:val="44"/>
          <w:szCs w:val="44"/>
          <w:u w:val="none"/>
          <w:shd w:val="clear" w:color="auto" w:fill="FFFFFF"/>
          <w:lang w:val="en-US" w:eastAsia="zh-CN"/>
        </w:rPr>
        <w:t xml:space="preserve"> </w:t>
      </w:r>
      <w:r>
        <w:rPr>
          <w:rFonts w:hint="eastAsia" w:ascii="方正小标宋简体" w:hAnsi="方正小标宋简体" w:eastAsia="方正小标宋简体" w:cs="方正小标宋简体"/>
          <w:bCs/>
          <w:sz w:val="44"/>
          <w:szCs w:val="44"/>
          <w:u w:val="none"/>
          <w:shd w:val="clear" w:color="auto" w:fill="FFFFFF"/>
          <w:lang w:eastAsia="zh-CN"/>
        </w:rPr>
        <w:t>实施</w:t>
      </w:r>
      <w:r>
        <w:rPr>
          <w:rFonts w:hint="eastAsia" w:ascii="方正小标宋简体" w:hAnsi="方正小标宋简体" w:eastAsia="方正小标宋简体" w:cs="方正小标宋简体"/>
          <w:bCs/>
          <w:sz w:val="44"/>
          <w:szCs w:val="44"/>
          <w:u w:val="none"/>
          <w:shd w:val="clear" w:color="auto" w:fill="FFFFFF"/>
        </w:rPr>
        <w:t>方案（2021—2025年）</w:t>
      </w:r>
    </w:p>
    <w:bookmarkEnd w:id="0"/>
    <w:p>
      <w:pPr>
        <w:pStyle w:val="2"/>
        <w:keepNext w:val="0"/>
        <w:keepLines w:val="0"/>
        <w:pageBreakBefore w:val="0"/>
        <w:widowControl w:val="0"/>
        <w:kinsoku/>
        <w:wordWrap/>
        <w:overflowPunct/>
        <w:topLinePunct w:val="0"/>
        <w:autoSpaceDE/>
        <w:autoSpaceDN/>
        <w:bidi w:val="0"/>
        <w:adjustRightInd w:val="0"/>
        <w:snapToGrid/>
        <w:spacing w:beforeLines="0" w:afterLines="0" w:line="596" w:lineRule="exact"/>
        <w:textAlignment w:val="top"/>
        <w:rPr>
          <w:rFonts w:hint="eastAsia"/>
          <w:sz w:val="31"/>
          <w:szCs w:val="31"/>
        </w:rPr>
      </w:pP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firstLine="624" w:firstLineChars="200"/>
        <w:textAlignment w:val="top"/>
        <w:rPr>
          <w:rFonts w:hint="eastAsia" w:ascii="仿宋_GB2312" w:hAnsi="Times New Roman" w:eastAsia="仿宋_GB2312" w:cs="Times New Roman"/>
          <w:color w:val="auto"/>
          <w:spacing w:val="0"/>
          <w:w w:val="100"/>
          <w:kern w:val="2"/>
          <w:sz w:val="32"/>
          <w:szCs w:val="32"/>
          <w:u w:val="none"/>
          <w:lang w:val="en-US" w:eastAsia="zh-CN" w:bidi="ar-SA"/>
        </w:rPr>
      </w:pPr>
      <w:r>
        <w:rPr>
          <w:rFonts w:hint="eastAsia" w:ascii="仿宋_GB2312" w:hAnsi="Times New Roman" w:eastAsia="仿宋_GB2312" w:cs="Times New Roman"/>
          <w:color w:val="auto"/>
          <w:spacing w:val="0"/>
          <w:w w:val="100"/>
          <w:kern w:val="2"/>
          <w:sz w:val="32"/>
          <w:szCs w:val="32"/>
          <w:u w:val="none"/>
          <w:lang w:val="en-US" w:eastAsia="zh-CN" w:bidi="ar-SA"/>
        </w:rPr>
        <w:t>为</w:t>
      </w:r>
      <w:r>
        <w:rPr>
          <w:rFonts w:hint="eastAsia" w:ascii="仿宋_GB2312" w:hAnsi="Times New Roman" w:cs="Times New Roman"/>
          <w:color w:val="auto"/>
          <w:spacing w:val="0"/>
          <w:w w:val="100"/>
          <w:kern w:val="2"/>
          <w:sz w:val="32"/>
          <w:szCs w:val="32"/>
          <w:u w:val="none"/>
          <w:lang w:val="en-US" w:eastAsia="zh-CN" w:bidi="ar-SA"/>
        </w:rPr>
        <w:t>深入</w:t>
      </w:r>
      <w:r>
        <w:rPr>
          <w:rFonts w:hint="eastAsia" w:ascii="仿宋_GB2312" w:hAnsi="Times New Roman" w:eastAsia="仿宋_GB2312" w:cs="Times New Roman"/>
          <w:color w:val="auto"/>
          <w:spacing w:val="0"/>
          <w:w w:val="100"/>
          <w:kern w:val="2"/>
          <w:sz w:val="32"/>
          <w:szCs w:val="32"/>
          <w:u w:val="none"/>
          <w:lang w:val="en-US" w:eastAsia="zh-CN" w:bidi="ar-SA"/>
        </w:rPr>
        <w:t>贯彻落实国务院办公厅</w:t>
      </w:r>
      <w:r>
        <w:rPr>
          <w:rFonts w:hint="eastAsia" w:ascii="仿宋_GB2312" w:hAnsi="Times New Roman" w:eastAsia="仿宋_GB2312" w:cs="Times New Roman"/>
          <w:color w:val="auto"/>
          <w:spacing w:val="0"/>
          <w:w w:val="100"/>
          <w:szCs w:val="32"/>
          <w:u w:val="none"/>
        </w:rPr>
        <w:t>印发</w:t>
      </w:r>
      <w:r>
        <w:rPr>
          <w:rFonts w:hint="eastAsia" w:ascii="仿宋_GB2312" w:hAnsi="Times New Roman" w:cs="Times New Roman"/>
          <w:color w:val="auto"/>
          <w:spacing w:val="0"/>
          <w:w w:val="100"/>
          <w:szCs w:val="32"/>
          <w:u w:val="none"/>
          <w:lang w:eastAsia="zh-CN"/>
        </w:rPr>
        <w:t>的《</w:t>
      </w:r>
      <w:r>
        <w:rPr>
          <w:rFonts w:hint="eastAsia" w:ascii="仿宋_GB2312" w:hAnsi="Times New Roman" w:eastAsia="仿宋_GB2312" w:cs="Times New Roman"/>
          <w:color w:val="auto"/>
          <w:spacing w:val="0"/>
          <w:w w:val="100"/>
          <w:szCs w:val="32"/>
          <w:u w:val="none"/>
        </w:rPr>
        <w:t>推进多式联运发展优化调整运输结构工作方案（2021—2025年）</w:t>
      </w:r>
      <w:r>
        <w:rPr>
          <w:rFonts w:hint="eastAsia" w:ascii="仿宋_GB2312" w:hAnsi="Times New Roman" w:cs="Times New Roman"/>
          <w:color w:val="auto"/>
          <w:spacing w:val="0"/>
          <w:w w:val="100"/>
          <w:szCs w:val="32"/>
          <w:u w:val="none"/>
          <w:lang w:eastAsia="zh-CN"/>
        </w:rPr>
        <w:t>》</w:t>
      </w:r>
      <w:r>
        <w:rPr>
          <w:rFonts w:hint="eastAsia" w:ascii="仿宋_GB2312" w:hAnsi="Times New Roman" w:eastAsia="仿宋_GB2312" w:cs="Times New Roman"/>
          <w:color w:val="auto"/>
          <w:spacing w:val="0"/>
          <w:w w:val="100"/>
          <w:kern w:val="2"/>
          <w:sz w:val="32"/>
          <w:szCs w:val="32"/>
          <w:u w:val="none"/>
          <w:lang w:val="en-US" w:eastAsia="zh-CN" w:bidi="ar-SA"/>
        </w:rPr>
        <w:t>，</w:t>
      </w:r>
      <w:r>
        <w:rPr>
          <w:rFonts w:hint="eastAsia" w:ascii="仿宋_GB2312" w:hAnsi="Times New Roman" w:cs="Times New Roman"/>
          <w:color w:val="auto"/>
          <w:spacing w:val="0"/>
          <w:w w:val="100"/>
          <w:kern w:val="2"/>
          <w:sz w:val="32"/>
          <w:szCs w:val="32"/>
          <w:u w:val="none"/>
          <w:lang w:val="en-US" w:eastAsia="zh-CN" w:bidi="ar-SA"/>
        </w:rPr>
        <w:t>加快提升多式联运发展水平，</w:t>
      </w:r>
      <w:r>
        <w:rPr>
          <w:rFonts w:hint="eastAsia" w:ascii="仿宋_GB2312" w:hAnsi="Times New Roman" w:cs="Times New Roman"/>
          <w:color w:val="auto"/>
          <w:spacing w:val="0"/>
          <w:w w:val="100"/>
          <w:szCs w:val="32"/>
          <w:u w:val="none"/>
          <w:lang w:eastAsia="zh-CN"/>
        </w:rPr>
        <w:t>提高</w:t>
      </w:r>
      <w:r>
        <w:rPr>
          <w:rFonts w:hint="eastAsia" w:ascii="仿宋_GB2312" w:hAnsi="Times New Roman" w:eastAsia="仿宋_GB2312" w:cs="Times New Roman"/>
          <w:color w:val="auto"/>
          <w:spacing w:val="0"/>
          <w:w w:val="100"/>
          <w:szCs w:val="32"/>
          <w:u w:val="none"/>
        </w:rPr>
        <w:t>综合运输效率，降低社会物流成本，促进节能减排降碳，</w:t>
      </w:r>
      <w:r>
        <w:rPr>
          <w:rFonts w:hint="eastAsia" w:ascii="仿宋_GB2312" w:hAnsi="Times New Roman" w:cs="Times New Roman"/>
          <w:color w:val="auto"/>
          <w:spacing w:val="0"/>
          <w:w w:val="100"/>
          <w:kern w:val="2"/>
          <w:sz w:val="32"/>
          <w:szCs w:val="32"/>
          <w:u w:val="none"/>
          <w:lang w:val="en-US" w:eastAsia="zh-CN" w:bidi="ar-SA"/>
        </w:rPr>
        <w:t>结合我省实际，</w:t>
      </w:r>
      <w:r>
        <w:rPr>
          <w:rFonts w:hint="eastAsia" w:ascii="仿宋_GB2312" w:hAnsi="Times New Roman" w:eastAsia="仿宋_GB2312" w:cs="Times New Roman"/>
          <w:color w:val="auto"/>
          <w:spacing w:val="0"/>
          <w:w w:val="100"/>
          <w:kern w:val="2"/>
          <w:sz w:val="32"/>
          <w:szCs w:val="32"/>
          <w:u w:val="none"/>
          <w:lang w:val="en-US" w:eastAsia="zh-CN" w:bidi="ar-SA"/>
        </w:rPr>
        <w:t>制定本实施方案。</w:t>
      </w:r>
    </w:p>
    <w:p>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firstLine="624" w:firstLineChars="200"/>
        <w:jc w:val="both"/>
        <w:textAlignment w:val="auto"/>
        <w:rPr>
          <w:rFonts w:ascii="黑体" w:hAnsi="黑体" w:eastAsia="黑体"/>
          <w:color w:val="auto"/>
          <w:spacing w:val="0"/>
          <w:w w:val="100"/>
        </w:rPr>
      </w:pPr>
      <w:r>
        <w:rPr>
          <w:rFonts w:hint="eastAsia" w:ascii="黑体" w:hAnsi="黑体" w:eastAsia="黑体"/>
          <w:color w:val="auto"/>
          <w:spacing w:val="0"/>
          <w:w w:val="100"/>
        </w:rPr>
        <w:t>一、总体要求</w:t>
      </w:r>
    </w:p>
    <w:p>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firstLine="624" w:firstLineChars="200"/>
        <w:jc w:val="both"/>
        <w:textAlignment w:val="auto"/>
        <w:rPr>
          <w:rFonts w:ascii="仿宋_GB2312" w:eastAsia="仿宋_GB2312"/>
          <w:color w:val="auto"/>
          <w:spacing w:val="0"/>
          <w:w w:val="100"/>
        </w:rPr>
      </w:pPr>
      <w:r>
        <w:rPr>
          <w:rFonts w:hint="eastAsia" w:ascii="楷体" w:hAnsi="楷体" w:eastAsia="楷体"/>
          <w:b/>
          <w:color w:val="auto"/>
          <w:spacing w:val="0"/>
          <w:w w:val="100"/>
        </w:rPr>
        <w:t>（一）指导思想。</w:t>
      </w:r>
      <w:r>
        <w:rPr>
          <w:rFonts w:hint="eastAsia" w:ascii="仿宋_GB2312" w:eastAsia="仿宋_GB2312"/>
          <w:color w:val="auto"/>
          <w:spacing w:val="0"/>
          <w:w w:val="100"/>
        </w:rPr>
        <w:t>以习近平新时代中国特色社会主义思想为指导，深入贯彻落实党的二十大精神，落深落细落实习近平总书记来闽考察重要讲话精神，完整、准确、全面贯彻新发展理念，以全方位推进高质量发展为主题，以深化供给侧结构性改革为主线，以建设交通强国先行区为目标，以发展多式联运为抓手，</w:t>
      </w:r>
      <w:r>
        <w:rPr>
          <w:rFonts w:hint="eastAsia" w:ascii="仿宋_GB2312" w:eastAsia="仿宋_GB2312"/>
          <w:color w:val="auto"/>
          <w:spacing w:val="0"/>
          <w:w w:val="100"/>
          <w:u w:val="none"/>
        </w:rPr>
        <w:t>更好发挥各种交通运输方式比较优势，优化运输方式间衔接融合，提升综合运输整体效率，</w:t>
      </w:r>
      <w:r>
        <w:rPr>
          <w:rFonts w:hint="eastAsia" w:ascii="仿宋_GB2312" w:eastAsia="仿宋_GB2312"/>
          <w:color w:val="auto"/>
          <w:spacing w:val="0"/>
          <w:w w:val="100"/>
        </w:rPr>
        <w:t>构建安全、便捷、高效、绿色、经济的现代化综合交通体系，为实现碳达峰、碳中和目标作出交通贡献。</w:t>
      </w:r>
    </w:p>
    <w:p>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firstLine="624" w:firstLineChars="200"/>
        <w:jc w:val="both"/>
        <w:textAlignment w:val="auto"/>
        <w:rPr>
          <w:rFonts w:ascii="仿宋_GB2312" w:eastAsia="仿宋_GB2312"/>
          <w:color w:val="auto"/>
          <w:spacing w:val="0"/>
          <w:w w:val="100"/>
        </w:rPr>
      </w:pPr>
      <w:r>
        <w:rPr>
          <w:rFonts w:hint="eastAsia" w:ascii="楷体" w:hAnsi="楷体" w:eastAsia="楷体"/>
          <w:b/>
          <w:color w:val="auto"/>
          <w:spacing w:val="0"/>
          <w:w w:val="100"/>
        </w:rPr>
        <w:t>（二）工作目标。</w:t>
      </w:r>
      <w:r>
        <w:rPr>
          <w:rFonts w:hint="eastAsia" w:ascii="仿宋_GB2312" w:eastAsia="仿宋_GB2312"/>
          <w:color w:val="auto"/>
          <w:spacing w:val="0"/>
          <w:w w:val="100"/>
        </w:rPr>
        <w:t>到</w:t>
      </w:r>
      <w:r>
        <w:rPr>
          <w:rFonts w:ascii="仿宋_GB2312" w:eastAsia="仿宋_GB2312"/>
          <w:color w:val="auto"/>
          <w:spacing w:val="0"/>
          <w:w w:val="100"/>
        </w:rPr>
        <w:t>2025</w:t>
      </w:r>
      <w:r>
        <w:rPr>
          <w:rFonts w:hint="eastAsia" w:ascii="仿宋_GB2312" w:eastAsia="仿宋_GB2312"/>
          <w:color w:val="auto"/>
          <w:spacing w:val="0"/>
          <w:w w:val="100"/>
        </w:rPr>
        <w:t>年，全省基本形成大宗货物及集装箱中长距离运输以铁路和水路为主的发展格局，铁路和水路货运量比</w:t>
      </w:r>
      <w:r>
        <w:rPr>
          <w:rFonts w:ascii="仿宋_GB2312" w:eastAsia="仿宋_GB2312"/>
          <w:color w:val="auto"/>
          <w:spacing w:val="0"/>
          <w:w w:val="100"/>
        </w:rPr>
        <w:t>2020</w:t>
      </w:r>
      <w:r>
        <w:rPr>
          <w:rFonts w:hint="eastAsia" w:ascii="仿宋_GB2312" w:eastAsia="仿宋_GB2312"/>
          <w:color w:val="auto"/>
          <w:spacing w:val="0"/>
          <w:w w:val="100"/>
        </w:rPr>
        <w:t>年分别增长</w:t>
      </w:r>
      <w:r>
        <w:rPr>
          <w:rFonts w:ascii="仿宋_GB2312" w:eastAsia="仿宋_GB2312"/>
          <w:color w:val="auto"/>
          <w:spacing w:val="0"/>
          <w:w w:val="100"/>
        </w:rPr>
        <w:t>30%</w:t>
      </w:r>
      <w:r>
        <w:rPr>
          <w:rFonts w:hint="eastAsia" w:ascii="仿宋_GB2312" w:eastAsia="仿宋_GB2312"/>
          <w:color w:val="auto"/>
          <w:spacing w:val="0"/>
          <w:w w:val="100"/>
        </w:rPr>
        <w:t>和</w:t>
      </w:r>
      <w:r>
        <w:rPr>
          <w:rFonts w:ascii="仿宋_GB2312" w:eastAsia="仿宋_GB2312"/>
          <w:color w:val="auto"/>
          <w:spacing w:val="0"/>
          <w:w w:val="100"/>
        </w:rPr>
        <w:t>35%</w:t>
      </w:r>
      <w:r>
        <w:rPr>
          <w:rFonts w:hint="eastAsia" w:ascii="仿宋_GB2312" w:eastAsia="仿宋_GB2312"/>
          <w:color w:val="auto"/>
          <w:spacing w:val="0"/>
          <w:w w:val="100"/>
        </w:rPr>
        <w:t>左右，集装箱铁水联运量年均增长</w:t>
      </w:r>
      <w:r>
        <w:rPr>
          <w:rFonts w:ascii="仿宋_GB2312" w:eastAsia="仿宋_GB2312"/>
          <w:color w:val="auto"/>
          <w:spacing w:val="0"/>
          <w:w w:val="100"/>
        </w:rPr>
        <w:t>15%</w:t>
      </w:r>
      <w:r>
        <w:rPr>
          <w:rFonts w:hint="eastAsia" w:ascii="仿宋_GB2312" w:eastAsia="仿宋_GB2312"/>
          <w:color w:val="auto"/>
          <w:spacing w:val="0"/>
          <w:w w:val="100"/>
        </w:rPr>
        <w:t>以上；福州、厦门等省内主要港口利用疏港铁路、水路、封闭式皮带廊道、新能源汽车运输大宗货物的比例力争达到</w:t>
      </w:r>
      <w:r>
        <w:rPr>
          <w:rFonts w:ascii="仿宋_GB2312" w:eastAsia="仿宋_GB2312"/>
          <w:color w:val="auto"/>
          <w:spacing w:val="0"/>
          <w:w w:val="100"/>
        </w:rPr>
        <w:t>60%</w:t>
      </w:r>
      <w:r>
        <w:rPr>
          <w:rFonts w:hint="eastAsia" w:ascii="仿宋_GB2312" w:eastAsia="仿宋_GB2312"/>
          <w:color w:val="auto"/>
          <w:spacing w:val="0"/>
          <w:w w:val="100"/>
        </w:rPr>
        <w:t>以上。</w:t>
      </w:r>
    </w:p>
    <w:p>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firstLine="624" w:firstLineChars="200"/>
        <w:jc w:val="both"/>
        <w:textAlignment w:val="auto"/>
        <w:rPr>
          <w:rFonts w:ascii="黑体" w:hAnsi="黑体" w:eastAsia="黑体"/>
          <w:color w:val="auto"/>
          <w:spacing w:val="0"/>
          <w:w w:val="100"/>
        </w:rPr>
      </w:pPr>
      <w:r>
        <w:rPr>
          <w:rFonts w:hint="eastAsia" w:ascii="黑体" w:hAnsi="黑体" w:eastAsia="黑体"/>
          <w:color w:val="auto"/>
          <w:spacing w:val="0"/>
          <w:w w:val="100"/>
        </w:rPr>
        <w:t>二、提升多式联运承载能力和衔接水平</w:t>
      </w:r>
    </w:p>
    <w:p>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firstLine="624" w:firstLineChars="200"/>
        <w:jc w:val="both"/>
        <w:textAlignment w:val="auto"/>
        <w:rPr>
          <w:rFonts w:hint="eastAsia" w:ascii="仿宋_GB2312" w:eastAsia="仿宋_GB2312"/>
          <w:color w:val="auto"/>
          <w:spacing w:val="0"/>
          <w:w w:val="100"/>
        </w:rPr>
      </w:pPr>
      <w:r>
        <w:rPr>
          <w:rFonts w:hint="eastAsia" w:ascii="楷体" w:hAnsi="楷体" w:eastAsia="楷体"/>
          <w:b/>
          <w:color w:val="auto"/>
          <w:spacing w:val="0"/>
          <w:w w:val="100"/>
        </w:rPr>
        <w:t>（三）</w:t>
      </w:r>
      <w:r>
        <w:rPr>
          <w:rFonts w:hint="eastAsia" w:ascii="楷体" w:hAnsi="楷体" w:eastAsia="楷体"/>
          <w:b/>
          <w:color w:val="auto"/>
          <w:spacing w:val="0"/>
          <w:w w:val="100"/>
          <w:u w:val="none"/>
        </w:rPr>
        <w:t>提升多式联运通道能级</w:t>
      </w:r>
      <w:r>
        <w:rPr>
          <w:rFonts w:hint="eastAsia" w:ascii="楷体" w:hAnsi="楷体" w:eastAsia="楷体"/>
          <w:b/>
          <w:color w:val="auto"/>
          <w:spacing w:val="0"/>
          <w:w w:val="100"/>
        </w:rPr>
        <w:t>。</w:t>
      </w:r>
      <w:r>
        <w:rPr>
          <w:rFonts w:hint="eastAsia" w:ascii="仿宋_GB2312" w:eastAsia="仿宋_GB2312"/>
          <w:color w:val="auto"/>
          <w:spacing w:val="0"/>
          <w:w w:val="100"/>
        </w:rPr>
        <w:t>强化规划统筹引领，构建“三纵六横两联”综合立体交通网。建设福银并行线宁德至古田段、福银联络线沙县南平段等高速公路。推进闽江全线复航，建设南平至三明航道整治工程及南平洋坑、三明青州等码头项目。挖掘向莆、衢宁、浦梅（建冠段）、兴泉等铁路运能，构建港口后方铁路通道，加强沿海港区与后方铁路货运通道衔接。实施鹰厦线三明、华安城区段改线等工程。</w:t>
      </w:r>
      <w:r>
        <w:rPr>
          <w:rFonts w:hint="eastAsia" w:ascii="楷体_GB2312" w:hAnsi="楷体_GB2312" w:eastAsia="楷体_GB2312" w:cs="楷体_GB2312"/>
          <w:spacing w:val="0"/>
          <w:w w:val="100"/>
          <w:sz w:val="32"/>
          <w:szCs w:val="32"/>
          <w:shd w:val="clear" w:color="auto" w:fill="FFFFFF"/>
        </w:rPr>
        <w:t>（省发改委、交通运输厅、中铁南昌局集团等按职责分工负责，地方各级人民政府和平潭综合实验区管委会落实。以下均需地方各级人民政府和平潭综合实验区管委会落实，不再列出）</w:t>
      </w:r>
    </w:p>
    <w:p>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firstLine="624" w:firstLineChars="200"/>
        <w:jc w:val="both"/>
        <w:textAlignment w:val="auto"/>
        <w:rPr>
          <w:rFonts w:hint="eastAsia" w:ascii="仿宋_GB2312" w:eastAsia="仿宋_GB2312"/>
          <w:color w:val="auto"/>
          <w:spacing w:val="0"/>
          <w:w w:val="100"/>
        </w:rPr>
      </w:pPr>
      <w:r>
        <w:rPr>
          <w:rFonts w:hint="eastAsia" w:ascii="楷体" w:hAnsi="楷体" w:eastAsia="楷体"/>
          <w:b/>
          <w:color w:val="auto"/>
          <w:spacing w:val="0"/>
          <w:w w:val="100"/>
        </w:rPr>
        <w:t>（四）完善货运枢纽功能布局。</w:t>
      </w:r>
      <w:r>
        <w:rPr>
          <w:rFonts w:hint="eastAsia" w:ascii="仿宋_GB2312" w:eastAsia="仿宋_GB2312"/>
          <w:color w:val="auto"/>
          <w:spacing w:val="0"/>
          <w:w w:val="100"/>
        </w:rPr>
        <w:t>加快厦门航空货运基地（商舟物流园）等项目建设，</w:t>
      </w:r>
      <w:r>
        <w:rPr>
          <w:rFonts w:hint="eastAsia" w:ascii="仿宋_GB2312" w:eastAsia="仿宋_GB2312"/>
          <w:color w:val="auto"/>
          <w:spacing w:val="0"/>
          <w:w w:val="100"/>
          <w:u w:val="none"/>
          <w:lang w:eastAsia="zh-CN"/>
        </w:rPr>
        <w:t>推进申报福州长乐国际机场综保区，</w:t>
      </w:r>
      <w:r>
        <w:rPr>
          <w:rFonts w:hint="eastAsia" w:ascii="仿宋_GB2312" w:eastAsia="仿宋_GB2312"/>
          <w:color w:val="auto"/>
          <w:spacing w:val="0"/>
          <w:w w:val="100"/>
        </w:rPr>
        <w:t>完善枢纽机场货物转运、保税监管、邮政快递、冷链物流等综合服务功能。发展航空寄递网络和干支线联运。加快福州江阴、宁德漳湾、莆田莆头、泉州石湖、厦门海沧等后方物流园区枢纽建设，</w:t>
      </w:r>
      <w:r>
        <w:rPr>
          <w:rFonts w:hint="eastAsia" w:ascii="仿宋_GB2312" w:eastAsia="仿宋_GB2312"/>
          <w:color w:val="auto"/>
          <w:spacing w:val="0"/>
          <w:w w:val="100"/>
          <w:u w:val="none"/>
        </w:rPr>
        <w:t>实施中远海运港口厦门海沧供应链基地等项目</w:t>
      </w:r>
      <w:r>
        <w:rPr>
          <w:rFonts w:hint="eastAsia" w:ascii="仿宋_GB2312" w:eastAsia="仿宋_GB2312"/>
          <w:color w:val="auto"/>
          <w:spacing w:val="0"/>
          <w:w w:val="100"/>
        </w:rPr>
        <w:t>。推动铁路场站向重点港口、枢纽机场、产业集聚区、大宗物资主产区延伸，</w:t>
      </w:r>
      <w:r>
        <w:rPr>
          <w:rFonts w:hint="eastAsia" w:ascii="仿宋_GB2312" w:eastAsia="仿宋_GB2312"/>
          <w:color w:val="auto"/>
          <w:spacing w:val="0"/>
          <w:w w:val="100"/>
          <w:u w:val="none"/>
        </w:rPr>
        <w:t>建设兴泉铁路黄塘货运站。</w:t>
      </w:r>
      <w:r>
        <w:rPr>
          <w:rFonts w:hint="eastAsia" w:ascii="仿宋_GB2312" w:eastAsia="仿宋_GB2312"/>
          <w:color w:val="auto"/>
          <w:spacing w:val="0"/>
          <w:w w:val="100"/>
        </w:rPr>
        <w:t>打造永安闽中公铁联运综合物流园、晋江陆地港、福州现代物流城等一批公共服务属性突出、产业集聚明显、辐射带动力强的多式联运型物流枢纽（物流园区）。</w:t>
      </w:r>
      <w:r>
        <w:rPr>
          <w:rFonts w:hint="eastAsia" w:ascii="楷体_GB2312" w:hAnsi="楷体_GB2312" w:eastAsia="楷体_GB2312" w:cs="楷体_GB2312"/>
          <w:color w:val="auto"/>
          <w:spacing w:val="0"/>
          <w:w w:val="100"/>
        </w:rPr>
        <w:t>（</w:t>
      </w:r>
      <w:r>
        <w:rPr>
          <w:rFonts w:hint="eastAsia" w:ascii="楷体_GB2312" w:hAnsi="楷体_GB2312" w:eastAsia="楷体_GB2312" w:cs="楷体_GB2312"/>
          <w:spacing w:val="0"/>
          <w:w w:val="100"/>
          <w:sz w:val="32"/>
          <w:szCs w:val="32"/>
          <w:shd w:val="clear" w:color="auto" w:fill="FFFFFF"/>
        </w:rPr>
        <w:t>省交通运输厅、发改委、财政厅、中铁南昌局集团牵头，省铁路建设发展中心、福州海关、厦门海关、民航福建监管局、民航厦门监管局、省邮政管理局等配合）</w:t>
      </w:r>
    </w:p>
    <w:p>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firstLine="624" w:firstLineChars="200"/>
        <w:jc w:val="both"/>
        <w:textAlignment w:val="auto"/>
        <w:rPr>
          <w:rFonts w:ascii="仿宋_GB2312" w:eastAsia="仿宋_GB2312"/>
          <w:color w:val="auto"/>
          <w:spacing w:val="0"/>
          <w:w w:val="100"/>
        </w:rPr>
      </w:pPr>
      <w:r>
        <w:rPr>
          <w:rFonts w:hint="eastAsia" w:ascii="楷体" w:hAnsi="楷体" w:eastAsia="楷体"/>
          <w:b/>
          <w:color w:val="auto"/>
          <w:spacing w:val="0"/>
          <w:w w:val="100"/>
        </w:rPr>
        <w:t>（五）健全港区、园区等集疏运体系。</w:t>
      </w:r>
      <w:r>
        <w:rPr>
          <w:rFonts w:hint="eastAsia" w:ascii="仿宋_GB2312" w:hAnsi="Times New Roman" w:eastAsia="仿宋_GB2312"/>
          <w:b w:val="0"/>
          <w:color w:val="auto"/>
          <w:spacing w:val="0"/>
          <w:w w:val="100"/>
          <w:u w:val="none"/>
          <w:lang w:eastAsia="zh-CN"/>
        </w:rPr>
        <w:t>加快沿海重点港区进出港航道建设，</w:t>
      </w:r>
      <w:r>
        <w:rPr>
          <w:rFonts w:hint="eastAsia" w:ascii="仿宋_GB2312" w:eastAsia="仿宋_GB2312"/>
          <w:color w:val="auto"/>
          <w:spacing w:val="0"/>
          <w:w w:val="100"/>
          <w:u w:val="none"/>
          <w:lang w:eastAsia="zh-CN"/>
        </w:rPr>
        <w:t>建设福州三都澳</w:t>
      </w:r>
      <w:r>
        <w:rPr>
          <w:rFonts w:hint="eastAsia" w:ascii="仿宋_GB2312" w:eastAsia="仿宋_GB2312"/>
          <w:color w:val="auto"/>
          <w:spacing w:val="0"/>
          <w:w w:val="100"/>
          <w:u w:val="none"/>
          <w:lang w:val="en-US" w:eastAsia="zh-CN"/>
        </w:rPr>
        <w:t>漳湾航道工程、湄洲湾航道四期工程，开工建设福州港罗源湾深水航道二期工程。</w:t>
      </w:r>
      <w:r>
        <w:rPr>
          <w:rFonts w:hint="eastAsia" w:ascii="仿宋_GB2312" w:eastAsia="仿宋_GB2312"/>
          <w:color w:val="auto"/>
          <w:spacing w:val="0"/>
          <w:w w:val="100"/>
        </w:rPr>
        <w:t>建设福州可门、宁德白马、漳州港尾等铁路支线，开工建设宁德漳湾港铁路专用线、福州港后方铁路通道。建成福州绕城公路东南段可门疏港接线，新建莆炎高速公路埭头至湄洲港段、古雷疏港高速等项目。</w:t>
      </w:r>
      <w:r>
        <w:rPr>
          <w:rFonts w:hint="eastAsia" w:ascii="楷体_GB2312" w:hAnsi="楷体_GB2312" w:eastAsia="楷体_GB2312" w:cs="楷体_GB2312"/>
          <w:spacing w:val="0"/>
          <w:w w:val="100"/>
          <w:sz w:val="32"/>
          <w:szCs w:val="32"/>
          <w:shd w:val="clear" w:color="auto" w:fill="FFFFFF"/>
        </w:rPr>
        <w:t>（省发改委、交通运输厅、自然资源厅、铁路建设发展中心，中铁南昌局集团等按职责分工负责）</w:t>
      </w:r>
    </w:p>
    <w:p>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firstLine="624" w:firstLineChars="200"/>
        <w:jc w:val="both"/>
        <w:textAlignment w:val="auto"/>
        <w:rPr>
          <w:rFonts w:ascii="黑体" w:hAnsi="黑体" w:eastAsia="黑体"/>
          <w:color w:val="auto"/>
          <w:spacing w:val="0"/>
          <w:w w:val="100"/>
        </w:rPr>
      </w:pPr>
      <w:r>
        <w:rPr>
          <w:rFonts w:hint="eastAsia" w:ascii="黑体" w:hAnsi="黑体" w:eastAsia="黑体"/>
          <w:color w:val="auto"/>
          <w:spacing w:val="0"/>
          <w:w w:val="100"/>
        </w:rPr>
        <w:t>三、创新多式联运组织模式</w:t>
      </w:r>
    </w:p>
    <w:p>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firstLine="624" w:firstLineChars="200"/>
        <w:jc w:val="both"/>
        <w:textAlignment w:val="auto"/>
        <w:rPr>
          <w:rFonts w:hint="eastAsia" w:ascii="仿宋_GB2312" w:eastAsia="仿宋_GB2312"/>
          <w:color w:val="auto"/>
          <w:spacing w:val="0"/>
          <w:w w:val="100"/>
          <w:lang w:val="en-US" w:eastAsia="zh-CN"/>
        </w:rPr>
      </w:pPr>
      <w:r>
        <w:rPr>
          <w:rFonts w:hint="eastAsia" w:ascii="楷体" w:hAnsi="楷体" w:eastAsia="楷体"/>
          <w:b/>
          <w:color w:val="auto"/>
          <w:spacing w:val="0"/>
          <w:w w:val="100"/>
        </w:rPr>
        <w:t>（六）丰富多式联运服务产品。</w:t>
      </w:r>
      <w:r>
        <w:rPr>
          <w:rFonts w:hint="eastAsia" w:ascii="仿宋_GB2312" w:eastAsia="仿宋_GB2312"/>
          <w:color w:val="auto"/>
          <w:spacing w:val="0"/>
          <w:w w:val="100"/>
        </w:rPr>
        <w:t>加大</w:t>
      </w:r>
      <w:r>
        <w:rPr>
          <w:rFonts w:ascii="仿宋_GB2312" w:eastAsia="仿宋_GB2312"/>
          <w:color w:val="auto"/>
          <w:spacing w:val="0"/>
          <w:w w:val="100"/>
        </w:rPr>
        <w:t>35</w:t>
      </w:r>
      <w:r>
        <w:rPr>
          <w:rFonts w:hint="eastAsia" w:ascii="仿宋_GB2312" w:eastAsia="仿宋_GB2312"/>
          <w:color w:val="auto"/>
          <w:spacing w:val="0"/>
          <w:w w:val="100"/>
        </w:rPr>
        <w:t>吨敞顶箱使用力度，探索建立以</w:t>
      </w:r>
      <w:r>
        <w:rPr>
          <w:rFonts w:ascii="仿宋_GB2312" w:eastAsia="仿宋_GB2312"/>
          <w:color w:val="auto"/>
          <w:spacing w:val="0"/>
          <w:w w:val="100"/>
        </w:rPr>
        <w:t>45</w:t>
      </w:r>
      <w:r>
        <w:rPr>
          <w:rFonts w:hint="eastAsia" w:ascii="仿宋_GB2312" w:eastAsia="仿宋_GB2312"/>
          <w:color w:val="auto"/>
          <w:spacing w:val="0"/>
          <w:w w:val="100"/>
        </w:rPr>
        <w:t>英尺内陆标准箱为载体的内贸多式联运体系，实施煤炭、粮食运往闽西北、江西、湖南等内陆地区集装箱项目。在厦门港、</w:t>
      </w:r>
      <w:r>
        <w:rPr>
          <w:rFonts w:hint="eastAsia" w:ascii="仿宋_GB2312" w:eastAsia="仿宋_GB2312"/>
          <w:color w:val="auto"/>
          <w:spacing w:val="0"/>
          <w:w w:val="100"/>
          <w:u w:val="none"/>
        </w:rPr>
        <w:t>福州江阴、泉州石湖</w:t>
      </w:r>
      <w:r>
        <w:rPr>
          <w:rFonts w:hint="eastAsia" w:ascii="仿宋_GB2312" w:eastAsia="仿宋_GB2312"/>
          <w:color w:val="auto"/>
          <w:spacing w:val="0"/>
          <w:w w:val="100"/>
        </w:rPr>
        <w:t>试点推广“船边直提”和“抵港直装”业务</w:t>
      </w:r>
      <w:r>
        <w:rPr>
          <w:rFonts w:hint="eastAsia" w:ascii="仿宋_GB2312" w:eastAsia="仿宋_GB2312"/>
          <w:color w:val="auto"/>
          <w:spacing w:val="0"/>
          <w:w w:val="100"/>
          <w:lang w:eastAsia="zh-CN"/>
        </w:rPr>
        <w:t>，</w:t>
      </w:r>
      <w:r>
        <w:rPr>
          <w:rFonts w:hint="eastAsia" w:ascii="仿宋_GB2312" w:eastAsia="仿宋_GB2312"/>
          <w:color w:val="auto"/>
          <w:spacing w:val="0"/>
          <w:w w:val="100"/>
          <w:u w:val="none"/>
          <w:lang w:eastAsia="zh-CN"/>
        </w:rPr>
        <w:t>推广进出口货物多式联运转关直通模式，促进内外贸货物运输网络联通，开展“多船同靠”“多票同印”“内外贸同船”“内外贸同列”等创新改革</w:t>
      </w:r>
      <w:r>
        <w:rPr>
          <w:rFonts w:hint="eastAsia" w:ascii="仿宋_GB2312" w:eastAsia="仿宋_GB2312"/>
          <w:color w:val="auto"/>
          <w:spacing w:val="0"/>
          <w:w w:val="100"/>
          <w:u w:val="none"/>
        </w:rPr>
        <w:t>。</w:t>
      </w:r>
      <w:r>
        <w:rPr>
          <w:rFonts w:hint="eastAsia" w:ascii="仿宋_GB2312" w:eastAsia="仿宋_GB2312"/>
          <w:color w:val="auto"/>
          <w:spacing w:val="0"/>
          <w:w w:val="100"/>
        </w:rPr>
        <w:t>发展冷链、危化品、国内邮件快件等专业化联运。指导地市申报国家城市绿色货运配送示范工程，推动福州、厦漳泉两大都市圈建设绿色货运配送示范区。创新“外集内配”公铁联运模式。开发城际间小运转、多样化、多频次快件集装箱班列产品。完善闽台邮件快件集散通道建设。</w:t>
      </w:r>
      <w:r>
        <w:rPr>
          <w:rFonts w:hint="eastAsia" w:ascii="楷体_GB2312" w:hAnsi="楷体_GB2312" w:eastAsia="楷体_GB2312" w:cs="楷体_GB2312"/>
          <w:spacing w:val="0"/>
          <w:w w:val="100"/>
          <w:sz w:val="32"/>
          <w:szCs w:val="32"/>
          <w:shd w:val="clear" w:color="auto" w:fill="FFFFFF"/>
        </w:rPr>
        <w:t>（省交通运输厅、中铁南昌局集团牵头，省发改委、商务厅、生态环境厅、铁路建设发展中心，福州海关、厦门海关、民航福建监管局、民航厦门监管局、省邮政管理局等配合）</w:t>
      </w:r>
      <w:r>
        <w:rPr>
          <w:rFonts w:hint="eastAsia" w:ascii="仿宋_GB2312" w:eastAsia="仿宋_GB2312"/>
          <w:color w:val="auto"/>
          <w:spacing w:val="0"/>
          <w:w w:val="100"/>
          <w:lang w:val="en-US" w:eastAsia="zh-CN"/>
        </w:rPr>
        <w:t xml:space="preserve"> </w:t>
      </w:r>
    </w:p>
    <w:p>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firstLine="624" w:firstLineChars="200"/>
        <w:jc w:val="both"/>
        <w:textAlignment w:val="auto"/>
        <w:rPr>
          <w:rFonts w:hint="eastAsia" w:ascii="仿宋_GB2312"/>
          <w:color w:val="auto"/>
          <w:spacing w:val="0"/>
          <w:w w:val="100"/>
          <w:lang w:val="en-US" w:eastAsia="zh-CN"/>
        </w:rPr>
      </w:pPr>
      <w:r>
        <w:rPr>
          <w:rFonts w:hint="eastAsia" w:ascii="楷体" w:hAnsi="楷体" w:eastAsia="楷体"/>
          <w:b/>
          <w:color w:val="auto"/>
          <w:spacing w:val="0"/>
          <w:w w:val="100"/>
        </w:rPr>
        <w:t>（七）培育多式联运市场主体。</w:t>
      </w:r>
      <w:r>
        <w:rPr>
          <w:rFonts w:hint="eastAsia" w:ascii="仿宋_GB2312" w:eastAsia="仿宋_GB2312"/>
          <w:color w:val="auto"/>
          <w:spacing w:val="0"/>
          <w:w w:val="100"/>
        </w:rPr>
        <w:t>推广厦门国际航运中心海铁多式联运示范工程建设经验，完善覆盖闽赣两省辐射全国及海外的多式联运物流网络。培育具有跨运输方式组织能力的多式联运经营人，加快港口航运、铁路货运、航空寄递和平台型企业向多式联运经营人转型。</w:t>
      </w:r>
      <w:r>
        <w:rPr>
          <w:rFonts w:hint="eastAsia" w:ascii="楷体_GB2312" w:hAnsi="楷体_GB2312" w:eastAsia="楷体_GB2312" w:cs="楷体_GB2312"/>
          <w:spacing w:val="0"/>
          <w:w w:val="100"/>
          <w:sz w:val="32"/>
          <w:szCs w:val="32"/>
          <w:shd w:val="clear" w:color="auto" w:fill="FFFFFF"/>
        </w:rPr>
        <w:t>（省交通运输厅、发改委牵头，省铁路建设发展中心、民航福建监管局、民航厦门监管局、省邮政管理局、中铁南昌局集团等配合）</w:t>
      </w:r>
      <w:r>
        <w:rPr>
          <w:rFonts w:hint="eastAsia" w:ascii="仿宋_GB2312"/>
          <w:color w:val="auto"/>
          <w:spacing w:val="0"/>
          <w:w w:val="100"/>
          <w:lang w:val="en-US" w:eastAsia="zh-CN"/>
        </w:rPr>
        <w:t xml:space="preserve"> </w:t>
      </w:r>
    </w:p>
    <w:p>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firstLine="624" w:firstLineChars="200"/>
        <w:jc w:val="both"/>
        <w:textAlignment w:val="auto"/>
        <w:rPr>
          <w:rFonts w:hint="eastAsia" w:ascii="仿宋_GB2312" w:eastAsia="仿宋_GB2312"/>
          <w:color w:val="auto"/>
          <w:spacing w:val="0"/>
          <w:w w:val="100"/>
        </w:rPr>
      </w:pPr>
      <w:r>
        <w:rPr>
          <w:rFonts w:hint="eastAsia" w:ascii="楷体" w:hAnsi="楷体" w:eastAsia="楷体"/>
          <w:b/>
          <w:color w:val="auto"/>
          <w:spacing w:val="0"/>
          <w:w w:val="100"/>
        </w:rPr>
        <w:t>（八）推进运输服务规则衔接。</w:t>
      </w:r>
      <w:r>
        <w:rPr>
          <w:rFonts w:hint="eastAsia" w:ascii="仿宋_GB2312" w:eastAsia="仿宋_GB2312"/>
          <w:color w:val="auto"/>
          <w:spacing w:val="0"/>
          <w:w w:val="100"/>
        </w:rPr>
        <w:t>完善“丝路海运”服务标准，延伸至口岸通关、海铁联运、联盟服务、信息交换等业务领域</w:t>
      </w:r>
      <w:r>
        <w:rPr>
          <w:rFonts w:hint="eastAsia" w:ascii="仿宋_GB2312"/>
          <w:color w:val="auto"/>
          <w:spacing w:val="0"/>
          <w:w w:val="100"/>
          <w:lang w:eastAsia="zh-CN"/>
        </w:rPr>
        <w:t>。</w:t>
      </w:r>
      <w:r>
        <w:rPr>
          <w:rFonts w:hint="eastAsia" w:ascii="仿宋_GB2312" w:eastAsia="仿宋_GB2312"/>
          <w:color w:val="auto"/>
          <w:spacing w:val="0"/>
          <w:w w:val="100"/>
        </w:rPr>
        <w:t>逐步</w:t>
      </w:r>
      <w:r>
        <w:rPr>
          <w:rFonts w:hint="eastAsia" w:ascii="仿宋_GB2312" w:eastAsia="仿宋_GB2312"/>
          <w:color w:val="auto"/>
          <w:spacing w:val="0"/>
          <w:w w:val="100"/>
          <w:lang w:eastAsia="zh-CN"/>
        </w:rPr>
        <w:t>在</w:t>
      </w:r>
      <w:r>
        <w:rPr>
          <w:rFonts w:hint="eastAsia" w:ascii="仿宋_GB2312" w:eastAsia="仿宋_GB2312"/>
          <w:color w:val="auto"/>
          <w:spacing w:val="0"/>
          <w:w w:val="100"/>
        </w:rPr>
        <w:t>“一带一路”沿线国家</w:t>
      </w:r>
      <w:r>
        <w:rPr>
          <w:rFonts w:hint="eastAsia" w:ascii="仿宋_GB2312" w:eastAsia="仿宋_GB2312"/>
          <w:color w:val="auto"/>
          <w:spacing w:val="0"/>
          <w:w w:val="100"/>
          <w:lang w:eastAsia="zh-CN"/>
        </w:rPr>
        <w:t>开展标准合作</w:t>
      </w:r>
      <w:r>
        <w:rPr>
          <w:rFonts w:hint="eastAsia" w:ascii="仿宋_GB2312" w:eastAsia="仿宋_GB2312"/>
          <w:color w:val="auto"/>
          <w:spacing w:val="0"/>
          <w:w w:val="100"/>
        </w:rPr>
        <w:t>。深入推进多式联运“一单制”试点，依托省内主要港口枢纽，开展运量成规模的“一单制”线路。</w:t>
      </w:r>
      <w:r>
        <w:rPr>
          <w:rFonts w:hint="eastAsia" w:ascii="楷体_GB2312" w:hAnsi="楷体_GB2312" w:eastAsia="楷体_GB2312" w:cs="楷体_GB2312"/>
          <w:spacing w:val="0"/>
          <w:w w:val="100"/>
          <w:sz w:val="32"/>
          <w:szCs w:val="32"/>
          <w:shd w:val="clear" w:color="auto" w:fill="FFFFFF"/>
        </w:rPr>
        <w:t>（省发改委、交通运输厅、中铁南昌局集团牵头，省商务厅、司法厅、铁路建设发展中心，民航福建监管局、民航厦门监管局、省邮政管理局</w:t>
      </w:r>
      <w:r>
        <w:rPr>
          <w:rFonts w:hint="eastAsia" w:ascii="楷体_GB2312" w:hAnsi="楷体_GB2312" w:eastAsia="楷体_GB2312" w:cs="楷体_GB2312"/>
          <w:spacing w:val="0"/>
          <w:w w:val="100"/>
          <w:sz w:val="32"/>
          <w:szCs w:val="32"/>
          <w:shd w:val="clear" w:color="auto" w:fill="FFFFFF"/>
          <w:lang w:eastAsia="zh-CN"/>
        </w:rPr>
        <w:t>、</w:t>
      </w:r>
      <w:r>
        <w:rPr>
          <w:rFonts w:hint="eastAsia" w:ascii="楷体_GB2312" w:hAnsi="楷体_GB2312" w:eastAsia="楷体_GB2312" w:cs="楷体_GB2312"/>
          <w:spacing w:val="0"/>
          <w:w w:val="100"/>
          <w:sz w:val="32"/>
          <w:szCs w:val="32"/>
          <w:u w:val="none"/>
          <w:shd w:val="clear" w:color="auto" w:fill="FFFFFF"/>
          <w:lang w:eastAsia="zh-CN"/>
        </w:rPr>
        <w:t>省港口集团</w:t>
      </w:r>
      <w:r>
        <w:rPr>
          <w:rFonts w:hint="eastAsia" w:ascii="楷体_GB2312" w:hAnsi="楷体_GB2312" w:eastAsia="楷体_GB2312" w:cs="楷体_GB2312"/>
          <w:spacing w:val="0"/>
          <w:w w:val="100"/>
          <w:sz w:val="32"/>
          <w:szCs w:val="32"/>
          <w:shd w:val="clear" w:color="auto" w:fill="FFFFFF"/>
        </w:rPr>
        <w:t>等配合）</w:t>
      </w:r>
    </w:p>
    <w:p>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firstLine="624" w:firstLineChars="200"/>
        <w:jc w:val="both"/>
        <w:textAlignment w:val="auto"/>
        <w:rPr>
          <w:rFonts w:hint="eastAsia" w:ascii="仿宋_GB2312" w:eastAsia="仿宋_GB2312"/>
          <w:color w:val="auto"/>
          <w:spacing w:val="0"/>
          <w:w w:val="100"/>
        </w:rPr>
      </w:pPr>
      <w:r>
        <w:rPr>
          <w:rFonts w:hint="eastAsia" w:ascii="楷体" w:hAnsi="楷体" w:eastAsia="楷体"/>
          <w:b/>
          <w:color w:val="auto"/>
          <w:spacing w:val="0"/>
          <w:w w:val="100"/>
        </w:rPr>
        <w:t>（九）</w:t>
      </w:r>
      <w:r>
        <w:rPr>
          <w:rFonts w:hint="eastAsia" w:ascii="楷体" w:hAnsi="楷体" w:eastAsia="楷体"/>
          <w:b/>
          <w:color w:val="auto"/>
          <w:spacing w:val="0"/>
          <w:w w:val="100"/>
          <w:u w:val="none"/>
        </w:rPr>
        <w:t>推进多式联运信息化建设</w:t>
      </w:r>
      <w:r>
        <w:rPr>
          <w:rFonts w:hint="eastAsia" w:ascii="楷体" w:hAnsi="楷体" w:eastAsia="楷体"/>
          <w:b/>
          <w:color w:val="auto"/>
          <w:spacing w:val="0"/>
          <w:w w:val="100"/>
        </w:rPr>
        <w:t>。</w:t>
      </w:r>
      <w:r>
        <w:rPr>
          <w:rFonts w:hint="eastAsia" w:ascii="仿宋_GB2312" w:eastAsia="仿宋_GB2312"/>
          <w:color w:val="auto"/>
          <w:spacing w:val="0"/>
          <w:w w:val="100"/>
        </w:rPr>
        <w:t>打造厦门集装箱智慧物流平台、福州智慧港平台，</w:t>
      </w:r>
      <w:r>
        <w:rPr>
          <w:rFonts w:hint="eastAsia" w:ascii="仿宋_GB2312" w:eastAsia="仿宋_GB2312"/>
          <w:color w:val="auto"/>
          <w:spacing w:val="0"/>
          <w:w w:val="100"/>
          <w:u w:val="none"/>
        </w:rPr>
        <w:t>拓展福建国际贸易“单一窗口”功能</w:t>
      </w:r>
      <w:r>
        <w:rPr>
          <w:rFonts w:hint="eastAsia" w:ascii="仿宋_GB2312" w:eastAsia="仿宋_GB2312"/>
          <w:color w:val="auto"/>
          <w:spacing w:val="0"/>
          <w:w w:val="100"/>
          <w:u w:val="none"/>
          <w:lang w:eastAsia="zh-CN"/>
        </w:rPr>
        <w:t>，加快“丝路海运”国际航运综合服务平台开发应用，推动现有关检</w:t>
      </w:r>
      <w:r>
        <w:rPr>
          <w:rFonts w:hint="eastAsia" w:ascii="仿宋_GB2312" w:eastAsia="仿宋_GB2312"/>
          <w:color w:val="auto"/>
          <w:spacing w:val="0"/>
          <w:w w:val="100"/>
          <w:u w:val="none"/>
          <w:lang w:val="en-US" w:eastAsia="zh-CN"/>
        </w:rPr>
        <w:t>-港口-航运-贸易信息资源的有机结合，</w:t>
      </w:r>
      <w:r>
        <w:rPr>
          <w:rFonts w:hint="eastAsia" w:ascii="仿宋_GB2312" w:eastAsia="仿宋_GB2312"/>
          <w:color w:val="auto"/>
          <w:spacing w:val="0"/>
          <w:w w:val="100"/>
          <w:lang w:val="en-US" w:eastAsia="zh-CN"/>
        </w:rPr>
        <w:t>实现多式联运信息高效融合</w:t>
      </w:r>
      <w:r>
        <w:rPr>
          <w:rFonts w:hint="eastAsia" w:ascii="仿宋_GB2312" w:eastAsia="仿宋_GB2312"/>
          <w:color w:val="auto"/>
          <w:spacing w:val="0"/>
          <w:w w:val="100"/>
        </w:rPr>
        <w:t>。推动福州、厦门、泉州国际机场建设统一的数据交互中心，建设厦门翔安新机场货运信息化系统，实现陆空信息统一管理、共享互认。加强铁路、港口、船公司等企业信息系统对接和数据共享，开放列车到发时刻、货物装卸、船舶进离港等信息。加快推进北斗系统在营运车船上的应用，到</w:t>
      </w:r>
      <w:r>
        <w:rPr>
          <w:rFonts w:ascii="仿宋_GB2312" w:eastAsia="仿宋_GB2312"/>
          <w:color w:val="auto"/>
          <w:spacing w:val="0"/>
          <w:w w:val="100"/>
        </w:rPr>
        <w:t>2025</w:t>
      </w:r>
      <w:r>
        <w:rPr>
          <w:rFonts w:hint="eastAsia" w:ascii="仿宋_GB2312" w:eastAsia="仿宋_GB2312"/>
          <w:color w:val="auto"/>
          <w:spacing w:val="0"/>
          <w:w w:val="100"/>
        </w:rPr>
        <w:t>年基本实现运输全程可监测、可追溯。</w:t>
      </w:r>
      <w:r>
        <w:rPr>
          <w:rFonts w:hint="eastAsia" w:ascii="楷体_GB2312" w:hAnsi="楷体_GB2312" w:eastAsia="楷体_GB2312" w:cs="楷体_GB2312"/>
          <w:spacing w:val="0"/>
          <w:w w:val="100"/>
          <w:sz w:val="32"/>
          <w:szCs w:val="32"/>
          <w:shd w:val="clear" w:color="auto" w:fill="FFFFFF"/>
        </w:rPr>
        <w:t>（省交通运输厅、</w:t>
      </w:r>
      <w:r>
        <w:rPr>
          <w:rFonts w:hint="eastAsia" w:ascii="楷体_GB2312" w:hAnsi="楷体_GB2312" w:eastAsia="楷体_GB2312" w:cs="楷体_GB2312"/>
          <w:spacing w:val="0"/>
          <w:w w:val="100"/>
          <w:sz w:val="32"/>
          <w:szCs w:val="32"/>
          <w:u w:val="none"/>
          <w:shd w:val="clear" w:color="auto" w:fill="FFFFFF"/>
          <w:lang w:eastAsia="zh-CN"/>
        </w:rPr>
        <w:t>省发改委、</w:t>
      </w:r>
      <w:r>
        <w:rPr>
          <w:rFonts w:hint="eastAsia" w:ascii="楷体_GB2312" w:hAnsi="楷体_GB2312" w:eastAsia="楷体_GB2312" w:cs="楷体_GB2312"/>
          <w:spacing w:val="0"/>
          <w:w w:val="100"/>
          <w:sz w:val="32"/>
          <w:szCs w:val="32"/>
          <w:shd w:val="clear" w:color="auto" w:fill="FFFFFF"/>
        </w:rPr>
        <w:t>中铁南昌局集团牵头，省国资委、</w:t>
      </w:r>
      <w:r>
        <w:rPr>
          <w:rFonts w:hint="eastAsia" w:ascii="楷体_GB2312" w:hAnsi="楷体_GB2312" w:eastAsia="楷体_GB2312" w:cs="楷体_GB2312"/>
          <w:spacing w:val="0"/>
          <w:w w:val="100"/>
          <w:sz w:val="32"/>
          <w:szCs w:val="32"/>
          <w:u w:val="none"/>
          <w:shd w:val="clear" w:color="auto" w:fill="FFFFFF"/>
          <w:lang w:eastAsia="zh-CN"/>
        </w:rPr>
        <w:t>商务厅、</w:t>
      </w:r>
      <w:r>
        <w:rPr>
          <w:rFonts w:hint="eastAsia" w:ascii="楷体_GB2312" w:hAnsi="楷体_GB2312" w:eastAsia="楷体_GB2312" w:cs="楷体_GB2312"/>
          <w:spacing w:val="0"/>
          <w:w w:val="100"/>
          <w:sz w:val="32"/>
          <w:szCs w:val="32"/>
          <w:shd w:val="clear" w:color="auto" w:fill="FFFFFF"/>
        </w:rPr>
        <w:t>铁路建设发展中心，福建海事局、民航福建监管局、民航厦门监管局、</w:t>
      </w:r>
      <w:r>
        <w:rPr>
          <w:rFonts w:hint="eastAsia" w:ascii="楷体_GB2312" w:hAnsi="楷体_GB2312" w:eastAsia="楷体_GB2312" w:cs="楷体_GB2312"/>
          <w:spacing w:val="0"/>
          <w:w w:val="100"/>
          <w:sz w:val="32"/>
          <w:szCs w:val="32"/>
          <w:shd w:val="clear" w:color="auto" w:fill="FFFFFF"/>
          <w:lang w:eastAsia="zh-CN"/>
        </w:rPr>
        <w:t>福州海关、厦门海关、</w:t>
      </w:r>
      <w:r>
        <w:rPr>
          <w:rFonts w:hint="eastAsia" w:ascii="楷体_GB2312" w:hAnsi="楷体_GB2312" w:eastAsia="楷体_GB2312" w:cs="楷体_GB2312"/>
          <w:spacing w:val="0"/>
          <w:w w:val="100"/>
          <w:sz w:val="32"/>
          <w:szCs w:val="32"/>
          <w:shd w:val="clear" w:color="auto" w:fill="FFFFFF"/>
        </w:rPr>
        <w:t>省邮政管理局</w:t>
      </w:r>
      <w:r>
        <w:rPr>
          <w:rFonts w:hint="eastAsia" w:ascii="楷体_GB2312" w:hAnsi="楷体_GB2312" w:eastAsia="楷体_GB2312" w:cs="楷体_GB2312"/>
          <w:spacing w:val="0"/>
          <w:w w:val="100"/>
          <w:sz w:val="32"/>
          <w:szCs w:val="32"/>
          <w:shd w:val="clear" w:color="auto" w:fill="FFFFFF"/>
          <w:lang w:eastAsia="zh-CN"/>
        </w:rPr>
        <w:t>、</w:t>
      </w:r>
      <w:r>
        <w:rPr>
          <w:rFonts w:hint="eastAsia" w:ascii="楷体_GB2312" w:hAnsi="楷体_GB2312" w:eastAsia="楷体_GB2312" w:cs="楷体_GB2312"/>
          <w:spacing w:val="0"/>
          <w:w w:val="100"/>
          <w:sz w:val="32"/>
          <w:szCs w:val="32"/>
          <w:u w:val="none"/>
          <w:shd w:val="clear" w:color="auto" w:fill="FFFFFF"/>
          <w:lang w:eastAsia="zh-CN"/>
        </w:rPr>
        <w:t>省港口集团</w:t>
      </w:r>
      <w:r>
        <w:rPr>
          <w:rFonts w:hint="eastAsia" w:ascii="楷体_GB2312" w:hAnsi="楷体_GB2312" w:eastAsia="楷体_GB2312" w:cs="楷体_GB2312"/>
          <w:spacing w:val="0"/>
          <w:w w:val="100"/>
          <w:sz w:val="32"/>
          <w:szCs w:val="32"/>
          <w:shd w:val="clear" w:color="auto" w:fill="FFFFFF"/>
        </w:rPr>
        <w:t>等配合）</w:t>
      </w:r>
    </w:p>
    <w:p>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firstLine="624" w:firstLineChars="200"/>
        <w:jc w:val="both"/>
        <w:textAlignment w:val="auto"/>
        <w:rPr>
          <w:rFonts w:ascii="黑体" w:hAnsi="黑体" w:eastAsia="黑体"/>
          <w:color w:val="auto"/>
          <w:spacing w:val="0"/>
          <w:w w:val="100"/>
        </w:rPr>
      </w:pPr>
      <w:r>
        <w:rPr>
          <w:rFonts w:hint="eastAsia" w:ascii="黑体" w:hAnsi="黑体" w:eastAsia="黑体"/>
          <w:color w:val="auto"/>
          <w:spacing w:val="0"/>
          <w:w w:val="100"/>
        </w:rPr>
        <w:t>四、深化重点区域运输结构调整</w:t>
      </w:r>
    </w:p>
    <w:p>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firstLine="624" w:firstLineChars="200"/>
        <w:jc w:val="both"/>
        <w:textAlignment w:val="auto"/>
        <w:rPr>
          <w:rFonts w:hint="eastAsia" w:ascii="仿宋_GB2312" w:eastAsia="仿宋_GB2312"/>
          <w:color w:val="auto"/>
          <w:spacing w:val="0"/>
          <w:w w:val="100"/>
        </w:rPr>
      </w:pPr>
      <w:r>
        <w:rPr>
          <w:rFonts w:hint="eastAsia" w:ascii="楷体" w:hAnsi="楷体" w:eastAsia="楷体"/>
          <w:b/>
          <w:color w:val="auto"/>
          <w:spacing w:val="0"/>
          <w:w w:val="100"/>
        </w:rPr>
        <w:t>（十）推动大宗物资“公转铁、公转水”。</w:t>
      </w:r>
      <w:r>
        <w:rPr>
          <w:rFonts w:hint="eastAsia" w:ascii="仿宋_GB2312" w:eastAsia="仿宋_GB2312"/>
          <w:color w:val="auto"/>
          <w:spacing w:val="0"/>
          <w:w w:val="100"/>
          <w:u w:val="none"/>
        </w:rPr>
        <w:t>在厦门港、福州港等主要港口推进粮食、煤炭等货物“散改集”。</w:t>
      </w:r>
      <w:r>
        <w:rPr>
          <w:rFonts w:hint="eastAsia" w:ascii="仿宋_GB2312" w:eastAsia="仿宋_GB2312"/>
          <w:color w:val="auto"/>
          <w:spacing w:val="0"/>
          <w:w w:val="100"/>
        </w:rPr>
        <w:t>巩固发展罗源湾内散货驳运业务，推动煤炭、矿石等大宗货物弃陆走水。探索推广大宗固体废物公铁水协同联运模式。</w:t>
      </w:r>
      <w:r>
        <w:rPr>
          <w:rFonts w:hint="eastAsia" w:ascii="楷体_GB2312" w:hAnsi="楷体_GB2312" w:eastAsia="楷体_GB2312" w:cs="楷体_GB2312"/>
          <w:spacing w:val="0"/>
          <w:w w:val="100"/>
          <w:sz w:val="32"/>
          <w:szCs w:val="32"/>
          <w:shd w:val="clear" w:color="auto" w:fill="FFFFFF"/>
        </w:rPr>
        <w:t>（省交通运输厅、中铁南昌局集团牵头，省发改委、工信厅、财政厅、自然资源厅、生态环境厅、铁路建设发展中心等配合）</w:t>
      </w:r>
    </w:p>
    <w:p>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firstLine="624" w:firstLineChars="200"/>
        <w:jc w:val="both"/>
        <w:textAlignment w:val="auto"/>
        <w:rPr>
          <w:rFonts w:ascii="黑体" w:hAnsi="黑体" w:eastAsia="黑体"/>
          <w:color w:val="auto"/>
          <w:spacing w:val="0"/>
          <w:w w:val="100"/>
        </w:rPr>
      </w:pPr>
      <w:r>
        <w:rPr>
          <w:rFonts w:hint="eastAsia" w:ascii="黑体" w:hAnsi="黑体" w:eastAsia="黑体"/>
          <w:color w:val="auto"/>
          <w:spacing w:val="0"/>
          <w:w w:val="100"/>
        </w:rPr>
        <w:t>五、加快技术装备升级</w:t>
      </w:r>
    </w:p>
    <w:p>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firstLine="624" w:firstLineChars="200"/>
        <w:jc w:val="both"/>
        <w:textAlignment w:val="auto"/>
        <w:rPr>
          <w:rFonts w:hint="eastAsia" w:ascii="仿宋_GB2312" w:eastAsia="仿宋_GB2312"/>
          <w:color w:val="auto"/>
          <w:spacing w:val="0"/>
          <w:w w:val="100"/>
        </w:rPr>
      </w:pPr>
      <w:r>
        <w:rPr>
          <w:rFonts w:hint="eastAsia" w:ascii="楷体" w:hAnsi="楷体" w:eastAsia="楷体"/>
          <w:b/>
          <w:color w:val="auto"/>
          <w:spacing w:val="0"/>
          <w:w w:val="100"/>
        </w:rPr>
        <w:t>（十一）推广应用标准化运载单元。</w:t>
      </w:r>
      <w:r>
        <w:rPr>
          <w:rFonts w:hint="eastAsia" w:ascii="仿宋_GB2312" w:eastAsia="仿宋_GB2312"/>
          <w:color w:val="auto"/>
          <w:spacing w:val="0"/>
          <w:w w:val="100"/>
        </w:rPr>
        <w:t>推动建立跨区域、跨运输方式的集装箱循环共用系统。探索在大型铁路货场、综合货运枢纽拓展海运箱提还箱等功能，提供等同于港口的箱管服务。积极推动标准化托盘（</w:t>
      </w:r>
      <w:r>
        <w:rPr>
          <w:rFonts w:ascii="仿宋_GB2312" w:eastAsia="仿宋_GB2312"/>
          <w:color w:val="auto"/>
          <w:spacing w:val="0"/>
          <w:w w:val="100"/>
        </w:rPr>
        <w:t>1200mm</w:t>
      </w:r>
      <w:r>
        <w:rPr>
          <w:rFonts w:hint="eastAsia" w:ascii="仿宋_GB2312" w:eastAsia="仿宋_GB2312"/>
          <w:color w:val="auto"/>
          <w:spacing w:val="0"/>
          <w:w w:val="100"/>
        </w:rPr>
        <w:t>×</w:t>
      </w:r>
      <w:r>
        <w:rPr>
          <w:rFonts w:ascii="仿宋_GB2312" w:eastAsia="仿宋_GB2312"/>
          <w:color w:val="auto"/>
          <w:spacing w:val="0"/>
          <w:w w:val="100"/>
        </w:rPr>
        <w:t>1000mm</w:t>
      </w:r>
      <w:r>
        <w:rPr>
          <w:rFonts w:hint="eastAsia" w:ascii="仿宋_GB2312" w:eastAsia="仿宋_GB2312"/>
          <w:color w:val="auto"/>
          <w:spacing w:val="0"/>
          <w:w w:val="100"/>
        </w:rPr>
        <w:t>）在集装箱运输和多式联运中的应用。加快培育集装箱、半挂车、托盘等专业化租赁市场。</w:t>
      </w:r>
      <w:r>
        <w:rPr>
          <w:rFonts w:hint="eastAsia" w:ascii="楷体_GB2312" w:hAnsi="楷体_GB2312" w:eastAsia="楷体_GB2312" w:cs="楷体_GB2312"/>
          <w:spacing w:val="0"/>
          <w:w w:val="100"/>
          <w:sz w:val="32"/>
          <w:szCs w:val="32"/>
          <w:shd w:val="clear" w:color="auto" w:fill="FFFFFF"/>
        </w:rPr>
        <w:t>（省交通运输厅、中铁南昌局集团牵头，省工信厅、商务厅、市场监管局等配合）</w:t>
      </w:r>
    </w:p>
    <w:p>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firstLine="624" w:firstLineChars="200"/>
        <w:jc w:val="both"/>
        <w:textAlignment w:val="auto"/>
        <w:rPr>
          <w:rFonts w:hint="eastAsia" w:ascii="仿宋_GB2312" w:eastAsia="仿宋_GB2312"/>
          <w:color w:val="auto"/>
          <w:spacing w:val="0"/>
          <w:w w:val="100"/>
          <w:u w:val="none"/>
        </w:rPr>
      </w:pPr>
      <w:r>
        <w:rPr>
          <w:rFonts w:hint="eastAsia" w:ascii="楷体" w:hAnsi="楷体" w:eastAsia="楷体"/>
          <w:b/>
          <w:color w:val="auto"/>
          <w:spacing w:val="0"/>
          <w:w w:val="100"/>
        </w:rPr>
        <w:t>（十二）提高技术装备绿色化水平。</w:t>
      </w:r>
      <w:r>
        <w:rPr>
          <w:rFonts w:hint="eastAsia" w:ascii="仿宋_GB2312" w:eastAsia="仿宋_GB2312"/>
          <w:color w:val="auto"/>
          <w:spacing w:val="0"/>
          <w:w w:val="100"/>
        </w:rPr>
        <w:t>推动新能源和清洁能源车船研发应用，加大高速公路服务区和港站枢纽充换电、加气等配套设施规划建设力度。在港区、场区短途运输和固定线路运输等场景示范应用新能源重型卡车。</w:t>
      </w:r>
      <w:r>
        <w:rPr>
          <w:rFonts w:hint="eastAsia" w:ascii="仿宋_GB2312" w:hAnsi="Times New Roman" w:eastAsia="仿宋_GB2312" w:cs="Times New Roman"/>
          <w:color w:val="auto"/>
          <w:sz w:val="32"/>
          <w:szCs w:val="32"/>
          <w:shd w:val="clear" w:color="auto" w:fill="auto"/>
        </w:rPr>
        <w:t>加快推进</w:t>
      </w:r>
      <w:r>
        <w:rPr>
          <w:rFonts w:hint="eastAsia" w:ascii="仿宋_GB2312" w:hAnsi="Times New Roman" w:cs="Times New Roman"/>
          <w:color w:val="auto"/>
          <w:sz w:val="32"/>
          <w:szCs w:val="32"/>
          <w:shd w:val="clear" w:color="auto" w:fill="auto"/>
          <w:lang w:val="en-US" w:eastAsia="zh-CN"/>
        </w:rPr>
        <w:t>港口</w:t>
      </w:r>
      <w:r>
        <w:rPr>
          <w:rFonts w:hint="eastAsia" w:ascii="仿宋_GB2312" w:hAnsi="Times New Roman" w:eastAsia="仿宋_GB2312" w:cs="Times New Roman"/>
          <w:color w:val="auto"/>
          <w:sz w:val="32"/>
          <w:szCs w:val="32"/>
          <w:shd w:val="clear" w:color="auto" w:fill="auto"/>
        </w:rPr>
        <w:t>岸电项目建设，</w:t>
      </w:r>
      <w:r>
        <w:rPr>
          <w:rFonts w:hint="eastAsia" w:ascii="仿宋_GB2312" w:eastAsia="仿宋_GB2312"/>
          <w:color w:val="auto"/>
          <w:spacing w:val="0"/>
          <w:w w:val="100"/>
          <w:u w:val="none"/>
        </w:rPr>
        <w:t>集装箱和</w:t>
      </w:r>
      <w:r>
        <w:rPr>
          <w:rFonts w:hint="eastAsia" w:ascii="仿宋_GB2312" w:eastAsia="仿宋_GB2312"/>
          <w:color w:val="auto"/>
          <w:spacing w:val="0"/>
          <w:w w:val="100"/>
          <w:u w:val="none"/>
          <w:lang w:val="en-US" w:eastAsia="zh-CN"/>
        </w:rPr>
        <w:t>5万吨级以上</w:t>
      </w:r>
      <w:r>
        <w:rPr>
          <w:rFonts w:hint="eastAsia" w:ascii="仿宋_GB2312" w:eastAsia="仿宋_GB2312"/>
          <w:color w:val="auto"/>
          <w:spacing w:val="0"/>
          <w:w w:val="100"/>
          <w:u w:val="none"/>
        </w:rPr>
        <w:t>大型散货泊位配备岸电设施</w:t>
      </w:r>
      <w:r>
        <w:rPr>
          <w:rFonts w:hint="eastAsia" w:ascii="仿宋_GB2312" w:eastAsia="仿宋_GB2312"/>
          <w:color w:val="auto"/>
          <w:spacing w:val="0"/>
          <w:w w:val="100"/>
          <w:u w:val="none"/>
          <w:lang w:eastAsia="zh-CN"/>
        </w:rPr>
        <w:t>率不低于</w:t>
      </w:r>
      <w:r>
        <w:rPr>
          <w:rFonts w:hint="eastAsia" w:ascii="仿宋_GB2312" w:eastAsia="仿宋_GB2312"/>
          <w:color w:val="auto"/>
          <w:spacing w:val="0"/>
          <w:w w:val="100"/>
          <w:u w:val="none"/>
          <w:lang w:val="en-US" w:eastAsia="zh-CN"/>
        </w:rPr>
        <w:t>7</w:t>
      </w:r>
      <w:r>
        <w:rPr>
          <w:rFonts w:hint="eastAsia" w:ascii="仿宋_GB2312" w:eastAsia="仿宋_GB2312"/>
          <w:color w:val="auto"/>
          <w:spacing w:val="0"/>
          <w:w w:val="100"/>
          <w:u w:val="none"/>
        </w:rPr>
        <w:t>0%。</w:t>
      </w:r>
      <w:r>
        <w:rPr>
          <w:rFonts w:hint="eastAsia" w:ascii="楷体_GB2312" w:hAnsi="楷体_GB2312" w:eastAsia="楷体_GB2312" w:cs="楷体_GB2312"/>
          <w:spacing w:val="0"/>
          <w:w w:val="100"/>
          <w:sz w:val="32"/>
          <w:szCs w:val="32"/>
          <w:shd w:val="clear" w:color="auto" w:fill="FFFFFF"/>
        </w:rPr>
        <w:t>（省交通运输厅、工信厅、发改委、住建厅、生态环境厅、中铁南昌局集团等按职责分工负责）</w:t>
      </w:r>
    </w:p>
    <w:p>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firstLine="624" w:firstLineChars="200"/>
        <w:jc w:val="both"/>
        <w:textAlignment w:val="auto"/>
        <w:rPr>
          <w:rFonts w:ascii="黑体" w:hAnsi="黑体" w:eastAsia="黑体"/>
          <w:color w:val="auto"/>
          <w:spacing w:val="0"/>
          <w:w w:val="100"/>
        </w:rPr>
      </w:pPr>
      <w:r>
        <w:rPr>
          <w:rFonts w:hint="eastAsia" w:ascii="黑体" w:hAnsi="黑体" w:eastAsia="黑体"/>
          <w:color w:val="auto"/>
          <w:spacing w:val="0"/>
          <w:w w:val="100"/>
        </w:rPr>
        <w:t>六、营造统一开放市场环境</w:t>
      </w:r>
    </w:p>
    <w:p>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firstLine="624" w:firstLineChars="200"/>
        <w:jc w:val="both"/>
        <w:textAlignment w:val="auto"/>
        <w:rPr>
          <w:rFonts w:ascii="仿宋_GB2312" w:eastAsia="仿宋_GB2312"/>
          <w:color w:val="auto"/>
          <w:spacing w:val="0"/>
          <w:w w:val="100"/>
        </w:rPr>
      </w:pPr>
      <w:r>
        <w:rPr>
          <w:rFonts w:hint="eastAsia" w:ascii="楷体" w:hAnsi="楷体" w:eastAsia="楷体"/>
          <w:b/>
          <w:color w:val="auto"/>
          <w:spacing w:val="0"/>
          <w:w w:val="100"/>
        </w:rPr>
        <w:t>（十三）深化重点领域改革。</w:t>
      </w:r>
      <w:r>
        <w:rPr>
          <w:rFonts w:hint="eastAsia" w:ascii="仿宋_GB2312" w:eastAsia="仿宋_GB2312"/>
          <w:color w:val="auto"/>
          <w:spacing w:val="0"/>
          <w:w w:val="100"/>
          <w:u w:val="none"/>
        </w:rPr>
        <w:t>安全有序开放多式联运政务数据。深化铁路市场化改革，</w:t>
      </w:r>
      <w:r>
        <w:rPr>
          <w:rFonts w:hint="eastAsia" w:ascii="仿宋_GB2312" w:eastAsia="仿宋_GB2312"/>
          <w:color w:val="auto"/>
          <w:spacing w:val="0"/>
          <w:w w:val="100"/>
        </w:rPr>
        <w:t>研究推进省属铁路、港口、航运等重点企业股权划转、交叉持股或设立合资公司，培育多元化、适度竞争的地方铁路建设运营主体。放开铁路行业竞争性业务准入，规范道路货运平台企业经营，建立统一开放、竞争有序的运输服务市场。</w:t>
      </w:r>
      <w:r>
        <w:rPr>
          <w:rFonts w:hint="eastAsia" w:ascii="楷体_GB2312" w:hAnsi="楷体_GB2312" w:eastAsia="楷体_GB2312" w:cs="楷体_GB2312"/>
          <w:spacing w:val="0"/>
          <w:w w:val="100"/>
          <w:sz w:val="32"/>
          <w:szCs w:val="32"/>
          <w:shd w:val="clear" w:color="auto" w:fill="FFFFFF"/>
        </w:rPr>
        <w:t>（省发改委、交通运输厅、国资委、铁路建设发展中心、民航福建监管局、民航厦门监管局、省邮政管理局、中铁南昌局集团等按职责分工负责）</w:t>
      </w:r>
    </w:p>
    <w:p>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firstLine="624" w:firstLineChars="200"/>
        <w:jc w:val="both"/>
        <w:textAlignment w:val="auto"/>
        <w:rPr>
          <w:rFonts w:hint="eastAsia" w:ascii="仿宋_GB2312" w:eastAsia="仿宋_GB2312"/>
          <w:color w:val="auto"/>
          <w:spacing w:val="0"/>
          <w:w w:val="100"/>
        </w:rPr>
      </w:pPr>
      <w:r>
        <w:rPr>
          <w:rFonts w:hint="eastAsia" w:ascii="楷体" w:hAnsi="楷体" w:eastAsia="楷体"/>
          <w:b/>
          <w:color w:val="auto"/>
          <w:spacing w:val="0"/>
          <w:w w:val="100"/>
        </w:rPr>
        <w:t>（十四）规范重点领域和环节收费。</w:t>
      </w:r>
      <w:r>
        <w:rPr>
          <w:rFonts w:hint="eastAsia" w:ascii="仿宋_GB2312" w:eastAsia="仿宋_GB2312"/>
          <w:color w:val="auto"/>
          <w:spacing w:val="0"/>
          <w:w w:val="100"/>
        </w:rPr>
        <w:t>完善铁路运价灵活调整机制，引导铁路运输企业与大型工矿企业、物流企业等签订“量价互保”协议。加强专用线代维等服务收费</w:t>
      </w:r>
      <w:r>
        <w:rPr>
          <w:rFonts w:hint="eastAsia" w:ascii="仿宋_GB2312" w:eastAsia="仿宋_GB2312"/>
          <w:color w:val="auto"/>
          <w:spacing w:val="0"/>
          <w:w w:val="100"/>
          <w:lang w:eastAsia="zh-CN"/>
        </w:rPr>
        <w:t>监管</w:t>
      </w:r>
      <w:r>
        <w:rPr>
          <w:rFonts w:hint="eastAsia" w:ascii="仿宋_GB2312" w:eastAsia="仿宋_GB2312"/>
          <w:color w:val="auto"/>
          <w:spacing w:val="0"/>
          <w:w w:val="100"/>
        </w:rPr>
        <w:t>，铁路运输企业、专用线服务经营者应严格执行明码标价规定</w:t>
      </w:r>
      <w:r>
        <w:rPr>
          <w:rFonts w:hint="eastAsia" w:ascii="仿宋_GB2312"/>
          <w:color w:val="auto"/>
          <w:spacing w:val="0"/>
          <w:w w:val="100"/>
          <w:lang w:eastAsia="zh-CN"/>
        </w:rPr>
        <w:t>。</w:t>
      </w:r>
      <w:r>
        <w:rPr>
          <w:rFonts w:hint="eastAsia" w:ascii="仿宋_GB2312" w:eastAsia="仿宋_GB2312"/>
          <w:color w:val="auto"/>
          <w:spacing w:val="0"/>
          <w:w w:val="100"/>
        </w:rPr>
        <w:t>规范海运口岸的港口装卸、港外堆场、船公司、货代、船代等收费。</w:t>
      </w:r>
      <w:r>
        <w:rPr>
          <w:rFonts w:hint="eastAsia" w:ascii="楷体_GB2312" w:hAnsi="楷体_GB2312" w:eastAsia="楷体_GB2312" w:cs="楷体_GB2312"/>
          <w:spacing w:val="0"/>
          <w:w w:val="100"/>
          <w:sz w:val="32"/>
          <w:szCs w:val="32"/>
          <w:shd w:val="clear" w:color="auto" w:fill="FFFFFF"/>
        </w:rPr>
        <w:t>（省发改委、交通运输厅、市场监管局、商务厅、中铁南昌局集团等按职责分工负责）</w:t>
      </w:r>
    </w:p>
    <w:p>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firstLine="624" w:firstLineChars="200"/>
        <w:jc w:val="both"/>
        <w:textAlignment w:val="auto"/>
        <w:rPr>
          <w:rFonts w:ascii="黑体" w:hAnsi="黑体" w:eastAsia="黑体"/>
          <w:color w:val="auto"/>
          <w:spacing w:val="0"/>
          <w:w w:val="100"/>
        </w:rPr>
      </w:pPr>
      <w:r>
        <w:rPr>
          <w:rFonts w:hint="eastAsia" w:ascii="黑体" w:hAnsi="黑体" w:eastAsia="黑体"/>
          <w:color w:val="auto"/>
          <w:spacing w:val="0"/>
          <w:w w:val="100"/>
        </w:rPr>
        <w:t>七、完善政策保障体系</w:t>
      </w:r>
    </w:p>
    <w:p>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firstLine="624" w:firstLineChars="200"/>
        <w:jc w:val="both"/>
        <w:textAlignment w:val="auto"/>
        <w:rPr>
          <w:rFonts w:ascii="仿宋_GB2312" w:eastAsia="仿宋_GB2312"/>
          <w:color w:val="auto"/>
          <w:spacing w:val="0"/>
          <w:w w:val="100"/>
        </w:rPr>
      </w:pPr>
      <w:r>
        <w:rPr>
          <w:rFonts w:hint="eastAsia" w:ascii="楷体" w:hAnsi="楷体" w:eastAsia="楷体"/>
          <w:b/>
          <w:color w:val="auto"/>
          <w:spacing w:val="0"/>
          <w:w w:val="100"/>
        </w:rPr>
        <w:t>（十五）加大资金投入力度。</w:t>
      </w:r>
      <w:r>
        <w:rPr>
          <w:rFonts w:hint="eastAsia" w:ascii="仿宋_GB2312" w:eastAsia="仿宋_GB2312"/>
          <w:color w:val="auto"/>
          <w:spacing w:val="0"/>
          <w:w w:val="100"/>
        </w:rPr>
        <w:t>各地、各有关单位要积极争取和运用车购税资金、中央及省级预算内投资、专项债等多种渠道，</w:t>
      </w:r>
      <w:r>
        <w:rPr>
          <w:rFonts w:hint="eastAsia" w:ascii="仿宋_GB2312" w:eastAsia="仿宋_GB2312"/>
          <w:strike w:val="0"/>
          <w:dstrike w:val="0"/>
          <w:color w:val="auto"/>
          <w:spacing w:val="0"/>
          <w:w w:val="100"/>
          <w:u w:val="none"/>
        </w:rPr>
        <w:t>结合当地实际加大对多式联运发展和运输结构调整，</w:t>
      </w:r>
      <w:r>
        <w:rPr>
          <w:rFonts w:hint="eastAsia" w:ascii="仿宋_GB2312" w:eastAsia="仿宋_GB2312"/>
          <w:strike w:val="0"/>
          <w:dstrike w:val="0"/>
          <w:color w:val="auto"/>
          <w:spacing w:val="0"/>
          <w:w w:val="100"/>
          <w:u w:val="none"/>
          <w:lang w:eastAsia="zh-CN"/>
        </w:rPr>
        <w:t>特别是</w:t>
      </w:r>
      <w:r>
        <w:rPr>
          <w:rFonts w:hint="eastAsia" w:ascii="仿宋_GB2312" w:eastAsia="仿宋_GB2312"/>
          <w:strike w:val="0"/>
          <w:dstrike w:val="0"/>
          <w:color w:val="auto"/>
          <w:spacing w:val="0"/>
          <w:w w:val="100"/>
          <w:u w:val="none"/>
        </w:rPr>
        <w:t>综合贡献度大、示范带动效应明显的多式联运项目</w:t>
      </w:r>
      <w:r>
        <w:rPr>
          <w:rFonts w:hint="eastAsia" w:ascii="仿宋_GB2312" w:eastAsia="仿宋_GB2312"/>
          <w:strike w:val="0"/>
          <w:dstrike w:val="0"/>
          <w:color w:val="auto"/>
          <w:spacing w:val="0"/>
          <w:w w:val="100"/>
          <w:u w:val="none"/>
          <w:lang w:eastAsia="zh-CN"/>
        </w:rPr>
        <w:t>支持力度</w:t>
      </w:r>
      <w:r>
        <w:rPr>
          <w:rFonts w:hint="eastAsia" w:ascii="仿宋_GB2312" w:eastAsia="仿宋_GB2312"/>
          <w:strike w:val="0"/>
          <w:dstrike w:val="0"/>
          <w:color w:val="auto"/>
          <w:spacing w:val="0"/>
          <w:w w:val="100"/>
          <w:u w:val="none"/>
        </w:rPr>
        <w:t>。支持社会资本牵头设立多式联运产业基金，按照市场化方式运作管理。</w:t>
      </w:r>
      <w:r>
        <w:rPr>
          <w:rFonts w:hint="eastAsia" w:ascii="楷体_GB2312" w:hAnsi="楷体_GB2312" w:eastAsia="楷体_GB2312" w:cs="楷体_GB2312"/>
          <w:spacing w:val="0"/>
          <w:w w:val="100"/>
          <w:shd w:val="clear" w:color="auto" w:fill="FFFFFF"/>
        </w:rPr>
        <w:t>（省财政厅、发改委、交通运输厅、铁路建设发展中心、民航福建监管局、民航厦门监管局、省邮政管理局、中铁南昌局集团等按职责分工负责）</w:t>
      </w:r>
    </w:p>
    <w:p>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firstLine="624" w:firstLineChars="200"/>
        <w:jc w:val="both"/>
        <w:textAlignment w:val="auto"/>
        <w:rPr>
          <w:rFonts w:ascii="仿宋_GB2312" w:eastAsia="仿宋_GB2312"/>
          <w:color w:val="auto"/>
          <w:spacing w:val="0"/>
          <w:w w:val="100"/>
        </w:rPr>
      </w:pPr>
      <w:r>
        <w:rPr>
          <w:rFonts w:hint="eastAsia" w:ascii="楷体" w:hAnsi="楷体" w:eastAsia="楷体"/>
          <w:b/>
          <w:color w:val="auto"/>
          <w:spacing w:val="0"/>
          <w:w w:val="100"/>
        </w:rPr>
        <w:t>（十六）加强对重点项目的资源保障。</w:t>
      </w:r>
      <w:r>
        <w:rPr>
          <w:rFonts w:hint="eastAsia" w:ascii="仿宋_GB2312" w:eastAsia="仿宋_GB2312"/>
          <w:color w:val="auto"/>
          <w:spacing w:val="0"/>
          <w:w w:val="100"/>
        </w:rPr>
        <w:t>对接国家和福建省综合立体交通网规划纲要及各专项规划，加大对国家物流枢纽、综合货运枢纽、中转分拨基地、铁路专用线、封闭式皮带廊道等项目用地的支持力度，优先安排新增建设用地指标，提高用地复合程度，盘活闲置交通用地资源。加大涉海项目协调推进力度，在符合海域管理法律法规、围填海管理和集约节约用海政策、生态环境保护要求的前提下，支持重点港口、集疏港铁路和公路等建设项目用海及岸线需求；对支撑多式联运发展、运输结构调整的规划和重点建设项目，开辟环评绿色通道，依法依规加快环评审查、审批。</w:t>
      </w:r>
      <w:r>
        <w:rPr>
          <w:rFonts w:hint="eastAsia" w:ascii="楷体_GB2312" w:hAnsi="楷体_GB2312" w:eastAsia="楷体_GB2312" w:cs="楷体_GB2312"/>
          <w:spacing w:val="0"/>
          <w:w w:val="100"/>
          <w:sz w:val="32"/>
          <w:szCs w:val="32"/>
          <w:shd w:val="clear" w:color="auto" w:fill="FFFFFF"/>
        </w:rPr>
        <w:t>（省自然资源厅、发改委、生态环境厅、住建厅、交通运输厅等按职责分工负责）</w:t>
      </w:r>
    </w:p>
    <w:p>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firstLine="624" w:firstLineChars="200"/>
        <w:jc w:val="both"/>
        <w:textAlignment w:val="auto"/>
        <w:rPr>
          <w:rFonts w:hint="eastAsia" w:ascii="仿宋_GB2312" w:eastAsia="仿宋_GB2312"/>
          <w:color w:val="auto"/>
          <w:spacing w:val="0"/>
          <w:w w:val="100"/>
        </w:rPr>
      </w:pPr>
      <w:r>
        <w:rPr>
          <w:rFonts w:hint="eastAsia" w:ascii="楷体" w:hAnsi="楷体" w:eastAsia="楷体"/>
          <w:b/>
          <w:color w:val="auto"/>
          <w:spacing w:val="0"/>
          <w:w w:val="100"/>
        </w:rPr>
        <w:t>（十七）完善交通运输绿色发展政策。</w:t>
      </w:r>
      <w:r>
        <w:rPr>
          <w:rFonts w:hint="eastAsia" w:ascii="仿宋_GB2312" w:eastAsia="仿宋_GB2312"/>
          <w:color w:val="auto"/>
          <w:spacing w:val="0"/>
          <w:w w:val="100"/>
        </w:rPr>
        <w:t>制定推动多式联运发展和运输结构调整的碳减排政策，鼓励各地出台支持多种运输方式协同、提高综合运输效率、便利新能源和清洁能源车船通行等方面政策。在特殊敏感保护区域，创新推广绿色低碳运输组织模式。</w:t>
      </w:r>
      <w:r>
        <w:rPr>
          <w:rFonts w:hint="eastAsia" w:ascii="楷体_GB2312" w:hAnsi="楷体_GB2312" w:eastAsia="楷体_GB2312" w:cs="楷体_GB2312"/>
          <w:spacing w:val="0"/>
          <w:w w:val="100"/>
          <w:sz w:val="32"/>
          <w:szCs w:val="32"/>
          <w:shd w:val="clear" w:color="auto" w:fill="FFFFFF"/>
        </w:rPr>
        <w:t>（省发改委、公安厅、财政厅、生态环境厅、住建厅、交通运输厅等按职责分工负责）</w:t>
      </w:r>
    </w:p>
    <w:p>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firstLine="624" w:firstLineChars="200"/>
        <w:jc w:val="both"/>
        <w:textAlignment w:val="auto"/>
        <w:rPr>
          <w:rFonts w:ascii="仿宋_GB2312" w:eastAsia="仿宋_GB2312"/>
          <w:color w:val="auto"/>
          <w:spacing w:val="0"/>
          <w:w w:val="100"/>
        </w:rPr>
      </w:pPr>
      <w:r>
        <w:rPr>
          <w:rFonts w:hint="eastAsia" w:ascii="楷体" w:hAnsi="楷体" w:eastAsia="楷体"/>
          <w:b/>
          <w:color w:val="auto"/>
          <w:spacing w:val="0"/>
          <w:w w:val="100"/>
        </w:rPr>
        <w:t>（十八）做好组织实施工作。</w:t>
      </w:r>
      <w:r>
        <w:rPr>
          <w:rFonts w:hint="eastAsia" w:ascii="仿宋_GB2312" w:eastAsia="仿宋_GB2312"/>
          <w:color w:val="auto"/>
          <w:spacing w:val="0"/>
          <w:w w:val="100"/>
        </w:rPr>
        <w:t>完善运输结构调整工作协调推进机制，加强综合协调和督促指导，强化动态跟踪和分析评估，督促港口、工矿企业、铁路企业等落实责任，有力有序推进各项工作。</w:t>
      </w:r>
      <w:r>
        <w:rPr>
          <w:rFonts w:hint="eastAsia" w:ascii="仿宋_GB2312" w:eastAsia="仿宋_GB2312"/>
          <w:color w:val="auto"/>
          <w:spacing w:val="0"/>
          <w:w w:val="100"/>
          <w:u w:val="none"/>
        </w:rPr>
        <w:t>各</w:t>
      </w:r>
      <w:r>
        <w:rPr>
          <w:rFonts w:hint="eastAsia" w:ascii="仿宋_GB2312"/>
          <w:color w:val="auto"/>
          <w:spacing w:val="0"/>
          <w:w w:val="100"/>
          <w:u w:val="none"/>
          <w:lang w:eastAsia="zh-CN"/>
        </w:rPr>
        <w:t>设区市</w:t>
      </w:r>
      <w:r>
        <w:rPr>
          <w:rFonts w:hint="eastAsia" w:ascii="仿宋_GB2312" w:hAnsi="Times New Roman" w:eastAsia="仿宋_GB2312" w:cs="Times New Roman"/>
          <w:color w:val="auto"/>
          <w:spacing w:val="0"/>
          <w:w w:val="100"/>
          <w:sz w:val="32"/>
          <w:szCs w:val="32"/>
          <w:shd w:val="clear" w:color="auto" w:fill="auto"/>
        </w:rPr>
        <w:t>和平潭综合实验区</w:t>
      </w:r>
      <w:r>
        <w:rPr>
          <w:rFonts w:hint="eastAsia" w:ascii="仿宋_GB2312" w:eastAsia="仿宋_GB2312"/>
          <w:color w:val="auto"/>
          <w:spacing w:val="0"/>
          <w:w w:val="100"/>
          <w:u w:val="none"/>
        </w:rPr>
        <w:t>按照“一市一策、一港一策、一企一策”原则，组织制定本地推进多式联运发展优化调整运输结构具体实施方案，于2022年</w:t>
      </w:r>
      <w:r>
        <w:rPr>
          <w:rFonts w:hint="eastAsia" w:ascii="仿宋_GB2312" w:eastAsia="仿宋_GB2312"/>
          <w:color w:val="auto"/>
          <w:spacing w:val="0"/>
          <w:w w:val="100"/>
          <w:u w:val="none"/>
          <w:lang w:val="en-US" w:eastAsia="zh-CN"/>
        </w:rPr>
        <w:t>12月20日</w:t>
      </w:r>
      <w:r>
        <w:rPr>
          <w:rFonts w:hint="eastAsia" w:ascii="仿宋_GB2312" w:eastAsia="仿宋_GB2312"/>
          <w:color w:val="auto"/>
          <w:spacing w:val="0"/>
          <w:w w:val="100"/>
          <w:u w:val="none"/>
        </w:rPr>
        <w:t>前报省交通运输厅备案。</w:t>
      </w:r>
      <w:r>
        <w:rPr>
          <w:rFonts w:hint="eastAsia" w:ascii="楷体_GB2312" w:hAnsi="楷体_GB2312" w:eastAsia="楷体_GB2312" w:cs="楷体_GB2312"/>
          <w:spacing w:val="0"/>
          <w:w w:val="100"/>
          <w:szCs w:val="32"/>
          <w:shd w:val="clear" w:color="auto" w:fill="FFFFFF"/>
        </w:rPr>
        <w:t>（省交通运输厅、发改委、中铁南昌局集团牵头，各有关部门和单位配合）</w:t>
      </w:r>
    </w:p>
    <w:p>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firstLine="824" w:firstLineChars="200"/>
        <w:jc w:val="both"/>
        <w:textAlignment w:val="auto"/>
        <w:rPr>
          <w:rFonts w:ascii="仿宋_GB2312" w:eastAsia="仿宋_GB2312"/>
          <w:color w:val="auto"/>
          <w:spacing w:val="0"/>
          <w:w w:val="100"/>
          <w:sz w:val="42"/>
        </w:rPr>
      </w:pPr>
    </w:p>
    <w:p>
      <w:pPr>
        <w:keepNext w:val="0"/>
        <w:keepLines w:val="0"/>
        <w:pageBreakBefore w:val="0"/>
        <w:widowControl w:val="0"/>
        <w:kinsoku/>
        <w:wordWrap/>
        <w:overflowPunct/>
        <w:topLinePunct w:val="0"/>
        <w:bidi w:val="0"/>
        <w:spacing w:line="560" w:lineRule="exact"/>
        <w:ind w:firstLine="624" w:firstLineChars="200"/>
        <w:textAlignment w:val="auto"/>
        <w:rPr>
          <w:rFonts w:hint="eastAsia" w:ascii="仿宋_GB2312" w:eastAsia="仿宋_GB2312"/>
          <w:color w:val="auto"/>
          <w:spacing w:val="0"/>
          <w:w w:val="100"/>
        </w:rPr>
      </w:pPr>
      <w:r>
        <w:rPr>
          <w:rFonts w:hint="eastAsia" w:ascii="仿宋_GB2312" w:eastAsia="仿宋_GB2312"/>
          <w:color w:val="auto"/>
          <w:spacing w:val="0"/>
          <w:w w:val="100"/>
        </w:rPr>
        <w:t>附件：重点任务清单</w:t>
      </w:r>
    </w:p>
    <w:p>
      <w:pPr>
        <w:spacing w:line="560" w:lineRule="exact"/>
        <w:rPr>
          <w:rFonts w:hint="eastAsia" w:ascii="仿宋_GB2312"/>
          <w:color w:val="000000"/>
          <w:lang w:eastAsia="zh-CN"/>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ind w:firstLine="441" w:firstLineChars="162"/>
        <w:rPr>
          <w:rFonts w:hint="eastAsia"/>
        </w:rPr>
      </w:pPr>
      <w:r>
        <w:rPr>
          <w:rFonts w:hint="eastAsia" w:ascii="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433705</wp:posOffset>
                </wp:positionV>
                <wp:extent cx="5547360" cy="0"/>
                <wp:effectExtent l="0" t="0" r="0" b="0"/>
                <wp:wrapNone/>
                <wp:docPr id="1" name="直接连接符 1"/>
                <wp:cNvGraphicFramePr/>
                <a:graphic xmlns:a="http://schemas.openxmlformats.org/drawingml/2006/main">
                  <a:graphicData uri="http://schemas.microsoft.com/office/word/2010/wordprocessingShape">
                    <wps:wsp>
                      <wps:cNvSpPr/>
                      <wps:spPr>
                        <a:xfrm>
                          <a:off x="0" y="0"/>
                          <a:ext cx="554736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4.15pt;height:0pt;width:436.8pt;z-index:251660288;mso-width-relative:page;mso-height-relative:page;" filled="f" coordsize="21600,21600" o:gfxdata="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N7okrHVAAAABgEAAA8AAAAAAAAAAQAg&#10;AAAAIgAAAGRycy9kb3ducmV2LnhtbFBLAQIUABQAAAAIAIdO4kC/xyXI2AEAAJYDAAAOAAAAAAAA&#10;AAEAIAAAACQBAABkcnMvZTJvRG9jLnhtbFBLBQYAAAAABgAGAFkBAABuBQAAAAA=&#10;">
                <v:path arrowok="t"/>
                <v:fill on="f" focussize="0,0"/>
                <v:stroke/>
                <v:imagedata o:title=""/>
                <o:lock v:ext="edit"/>
              </v:line>
            </w:pict>
          </mc:Fallback>
        </mc:AlternateContent>
      </w:r>
      <w:r>
        <w:rPr>
          <w:rFonts w:hint="eastAsia" w:ascii="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46355</wp:posOffset>
                </wp:positionV>
                <wp:extent cx="5547360" cy="0"/>
                <wp:effectExtent l="0" t="0" r="0" b="0"/>
                <wp:wrapNone/>
                <wp:docPr id="2" name="直接连接符 2"/>
                <wp:cNvGraphicFramePr/>
                <a:graphic xmlns:a="http://schemas.openxmlformats.org/drawingml/2006/main">
                  <a:graphicData uri="http://schemas.microsoft.com/office/word/2010/wordprocessingShape">
                    <wps:wsp>
                      <wps:cNvSpPr/>
                      <wps:spPr>
                        <a:xfrm>
                          <a:off x="0" y="0"/>
                          <a:ext cx="554736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65pt;height:0pt;width:436.8pt;z-index:251659264;mso-width-relative:page;mso-height-relative:page;" filled="f" coordsize="21600,21600" o:gfxdata="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YDu+eNMAAAAEAQAADwAAAAAAAAABACAA&#10;AAAiAAAAZHJzL2Rvd25yZXYueG1sUEsBAhQAFAAAAAgAh07iQIx6iX/ZAQAAlgMAAA4AAAAAAAAA&#10;AQAgAAAAIgEAAGRycy9lMm9Eb2MueG1sUEsFBgAAAAAGAAYAWQEAAG0FAAAAAA==&#10;">
                <v:path arrowok="t"/>
                <v:fill on="f" focussize="0,0"/>
                <v:stroke/>
                <v:imagedata o:title=""/>
                <o:lock v:ext="edit"/>
              </v:line>
            </w:pict>
          </mc:Fallback>
        </mc:AlternateContent>
      </w:r>
      <w:r>
        <w:rPr>
          <w:rFonts w:hint="eastAsia" w:ascii="仿宋_GB2312"/>
          <w:sz w:val="28"/>
          <w:szCs w:val="28"/>
        </w:rPr>
        <w:t xml:space="preserve">福建省交通运输厅办公室　　 </w:t>
      </w:r>
      <w:r>
        <w:rPr>
          <w:rFonts w:hint="default" w:ascii="仿宋_GB2312"/>
          <w:sz w:val="28"/>
          <w:szCs w:val="28"/>
          <w:lang w:val="en"/>
        </w:rPr>
        <w:t xml:space="preserve">            </w:t>
      </w:r>
      <w:r>
        <w:rPr>
          <w:rFonts w:hint="eastAsia" w:ascii="仿宋_GB2312"/>
          <w:sz w:val="28"/>
          <w:szCs w:val="28"/>
        </w:rPr>
        <w:t>　</w:t>
      </w:r>
      <w:r>
        <w:rPr>
          <w:rFonts w:hint="default" w:ascii="仿宋_GB2312"/>
          <w:sz w:val="28"/>
          <w:szCs w:val="28"/>
          <w:lang w:val="en"/>
        </w:rPr>
        <w:t>2022年12月7日</w:t>
      </w:r>
      <w:r>
        <w:rPr>
          <w:rFonts w:hint="eastAsia" w:ascii="仿宋_GB2312"/>
          <w:sz w:val="28"/>
          <w:szCs w:val="28"/>
        </w:rPr>
        <w:t>印发</w:t>
      </w:r>
    </w:p>
    <w:p/>
    <w:sectPr>
      <w:headerReference r:id="rId5" w:type="first"/>
      <w:footerReference r:id="rId8" w:type="first"/>
      <w:headerReference r:id="rId3" w:type="default"/>
      <w:footerReference r:id="rId6" w:type="default"/>
      <w:headerReference r:id="rId4" w:type="even"/>
      <w:footerReference r:id="rId7" w:type="even"/>
      <w:pgSz w:w="11906" w:h="16838"/>
      <w:pgMar w:top="2098" w:right="1588" w:bottom="2098" w:left="1588" w:header="851" w:footer="992" w:gutter="0"/>
      <w:cols w:space="720" w:num="1"/>
      <w:docGrid w:type="linesAndChars" w:linePitch="610"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微软雅黑"/>
    <w:panose1 w:val="02000000000000000000"/>
    <w:charset w:val="86"/>
    <w:family w:val="script"/>
    <w:pitch w:val="default"/>
    <w:sig w:usb0="00000000" w:usb1="00000000" w:usb2="00000012"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10" w:firstLineChars="111"/>
      <w:jc w:val="right"/>
      <w:rPr>
        <w:rFonts w:hint="eastAsia"/>
        <w:sz w:val="28"/>
        <w:szCs w:val="28"/>
      </w:rPr>
    </w:pPr>
    <w:r>
      <w:rPr>
        <w:rStyle w:val="8"/>
        <w:rFonts w:hint="eastAsia"/>
        <w:sz w:val="28"/>
        <w:szCs w:val="28"/>
      </w:rPr>
      <w:t xml:space="preserve">— </w:t>
    </w:r>
    <w:r>
      <w:rPr>
        <w:rStyle w:val="8"/>
        <w:rFonts w:hint="eastAsia" w:ascii="宋体" w:hAnsi="宋体" w:eastAsia="宋体" w:cs="宋体"/>
        <w:sz w:val="28"/>
        <w:szCs w:val="28"/>
      </w:rPr>
      <w:fldChar w:fldCharType="begin"/>
    </w:r>
    <w:r>
      <w:rPr>
        <w:rStyle w:val="8"/>
        <w:rFonts w:hint="eastAsia" w:ascii="宋体" w:hAnsi="宋体" w:eastAsia="宋体" w:cs="宋体"/>
        <w:sz w:val="28"/>
        <w:szCs w:val="28"/>
      </w:rPr>
      <w:instrText xml:space="preserve">PAGE  </w:instrText>
    </w:r>
    <w:r>
      <w:rPr>
        <w:rStyle w:val="8"/>
        <w:rFonts w:hint="eastAsia" w:ascii="宋体" w:hAnsi="宋体" w:eastAsia="宋体" w:cs="宋体"/>
        <w:sz w:val="28"/>
        <w:szCs w:val="28"/>
      </w:rPr>
      <w:fldChar w:fldCharType="separate"/>
    </w:r>
    <w:r>
      <w:rPr>
        <w:rStyle w:val="8"/>
        <w:rFonts w:hint="eastAsia" w:ascii="宋体" w:hAnsi="宋体" w:eastAsia="宋体" w:cs="宋体"/>
        <w:sz w:val="28"/>
        <w:szCs w:val="28"/>
      </w:rPr>
      <w:t>1</w:t>
    </w:r>
    <w:r>
      <w:rPr>
        <w:rStyle w:val="8"/>
        <w:rFonts w:hint="eastAsia" w:ascii="宋体" w:hAnsi="宋体" w:eastAsia="宋体" w:cs="宋体"/>
        <w:sz w:val="28"/>
        <w:szCs w:val="28"/>
      </w:rPr>
      <w:fldChar w:fldCharType="end"/>
    </w:r>
    <w:r>
      <w:rPr>
        <w:rStyle w:val="8"/>
        <w:rFonts w:hint="eastAsia"/>
        <w:sz w:val="28"/>
        <w:szCs w:val="28"/>
      </w:rPr>
      <w:t xml:space="preserve"> —</w:t>
    </w:r>
  </w:p>
  <w:p>
    <w:pPr>
      <w:pStyle w:val="4"/>
      <w:ind w:firstLine="360"/>
      <w:rPr>
        <w:rFonts w:hint="eastAsia"/>
        <w:szCs w:val="28"/>
      </w:rPr>
    </w:pPr>
  </w:p>
  <w:p>
    <w:pPr>
      <w:pStyle w:val="4"/>
      <w:ind w:firstLine="360"/>
      <w:rPr>
        <w:rFonts w:hint="eastAsia"/>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198" w:firstLineChars="71"/>
      <w:rPr>
        <w:rFonts w:hint="eastAsia"/>
        <w:szCs w:val="28"/>
      </w:rPr>
    </w:pPr>
    <w:r>
      <w:rPr>
        <w:rStyle w:val="8"/>
        <w:rFonts w:hint="eastAsia"/>
        <w:sz w:val="28"/>
        <w:szCs w:val="28"/>
      </w:rPr>
      <w:t xml:space="preserve">— </w:t>
    </w:r>
    <w:r>
      <w:rPr>
        <w:rStyle w:val="8"/>
        <w:rFonts w:hint="eastAsia" w:ascii="宋体" w:hAnsi="宋体" w:eastAsia="宋体" w:cs="宋体"/>
        <w:sz w:val="28"/>
        <w:szCs w:val="28"/>
      </w:rPr>
      <w:fldChar w:fldCharType="begin"/>
    </w:r>
    <w:r>
      <w:rPr>
        <w:rStyle w:val="8"/>
        <w:rFonts w:hint="eastAsia" w:ascii="宋体" w:hAnsi="宋体" w:eastAsia="宋体" w:cs="宋体"/>
        <w:sz w:val="28"/>
        <w:szCs w:val="28"/>
      </w:rPr>
      <w:instrText xml:space="preserve">PAGE  </w:instrText>
    </w:r>
    <w:r>
      <w:rPr>
        <w:rStyle w:val="8"/>
        <w:rFonts w:hint="eastAsia" w:ascii="宋体" w:hAnsi="宋体" w:eastAsia="宋体" w:cs="宋体"/>
        <w:sz w:val="28"/>
        <w:szCs w:val="28"/>
      </w:rPr>
      <w:fldChar w:fldCharType="separate"/>
    </w:r>
    <w:r>
      <w:rPr>
        <w:rStyle w:val="8"/>
        <w:rFonts w:hint="eastAsia" w:ascii="宋体" w:hAnsi="宋体" w:eastAsia="宋体" w:cs="宋体"/>
        <w:sz w:val="28"/>
        <w:szCs w:val="28"/>
      </w:rPr>
      <w:t>2</w:t>
    </w:r>
    <w:r>
      <w:rPr>
        <w:rStyle w:val="8"/>
        <w:rFonts w:hint="eastAsia" w:ascii="宋体" w:hAnsi="宋体" w:eastAsia="宋体" w:cs="宋体"/>
        <w:sz w:val="28"/>
        <w:szCs w:val="28"/>
      </w:rPr>
      <w:fldChar w:fldCharType="end"/>
    </w:r>
    <w:r>
      <w:rPr>
        <w:rStyle w:val="8"/>
        <w:rFonts w:hint="eastAsia"/>
        <w:sz w:val="28"/>
        <w:szCs w:val="28"/>
      </w:rPr>
      <w:t xml:space="preserve"> —</w:t>
    </w:r>
  </w:p>
  <w:p>
    <w:pPr>
      <w:pStyle w:val="4"/>
      <w:ind w:firstLine="360"/>
      <w:rPr>
        <w:rFonts w:hint="eastAsia"/>
        <w:szCs w:val="28"/>
      </w:rPr>
    </w:pPr>
  </w:p>
  <w:p>
    <w:pPr>
      <w:pStyle w:val="4"/>
      <w:ind w:firstLine="360"/>
      <w:rPr>
        <w:rFonts w:hint="eastAsia"/>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A918EE"/>
    <w:rsid w:val="38A918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00" w:firstLineChars="200"/>
      <w:jc w:val="both"/>
    </w:pPr>
    <w:rPr>
      <w:rFonts w:eastAsia="仿宋_GB2312"/>
      <w:kern w:val="2"/>
      <w:sz w:val="32"/>
      <w:szCs w:val="24"/>
      <w:lang w:val="en-US" w:eastAsia="zh-CN" w:bidi="ar-SA"/>
    </w:rPr>
  </w:style>
  <w:style w:type="character" w:default="1" w:styleId="7">
    <w:name w:val="Default Paragraph Font"/>
    <w:semiHidden/>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2">
    <w:name w:val="Balloon Text"/>
    <w:basedOn w:val="1"/>
    <w:next w:val="1"/>
    <w:uiPriority w:val="0"/>
    <w:rPr>
      <w:sz w:val="18"/>
      <w:szCs w:val="18"/>
    </w:rPr>
  </w:style>
  <w:style w:type="paragraph" w:styleId="3">
    <w:name w:val="Body Text"/>
    <w:basedOn w:val="1"/>
    <w:uiPriority w:val="0"/>
    <w:pPr>
      <w:ind w:left="115" w:firstLine="0" w:firstLineChars="0"/>
      <w:jc w:val="left"/>
    </w:pPr>
    <w:rPr>
      <w:rFonts w:ascii="Times New Roman" w:hAnsi="Times New Roman" w:cs="Times New Roman"/>
      <w:sz w:val="32"/>
      <w:szCs w:val="32"/>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tabs>
        <w:tab w:val="center" w:pos="4153"/>
        <w:tab w:val="right" w:pos="8306"/>
      </w:tabs>
      <w:snapToGrid w:val="0"/>
      <w:jc w:val="center"/>
    </w:pPr>
    <w:rPr>
      <w:sz w:val="18"/>
      <w:szCs w:val="18"/>
    </w:rPr>
  </w:style>
  <w:style w:type="paragraph" w:styleId="6">
    <w:name w:val="Normal (Web)"/>
    <w:basedOn w:val="1"/>
    <w:uiPriority w:val="0"/>
    <w:pPr>
      <w:spacing w:before="100" w:beforeAutospacing="1" w:after="100" w:afterAutospacing="1"/>
      <w:ind w:left="0" w:right="0" w:firstLine="0" w:firstLineChars="0"/>
      <w:jc w:val="left"/>
    </w:pPr>
    <w:rPr>
      <w:rFonts w:ascii="Times New Roman" w:hAnsi="Times New Roman" w:cs="Times New Roman"/>
      <w:kern w:val="0"/>
      <w:sz w:val="24"/>
      <w:lang w:val="en-US" w:eastAsia="zh-CN" w:bidi="ar"/>
    </w:rPr>
  </w:style>
  <w:style w:type="character" w:styleId="8">
    <w:name w:val="page number"/>
    <w:basedOn w:val="7"/>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2022-12-21T02:15:00Z</dcterms:created>
  <dc:creator>JTT</dc:creator>
  <cp:lastModifiedBy>JTT</cp:lastModifiedBy>
  <dcterms:modified xsi:type="dcterms:W3CDTF">2022-12-21T02:16:56Z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